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Dynasore 增强线粒体抗病毒信号聚集体和内吞作用非依赖性 NF-ĸB 活化的形成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https://www.ncbi.nlm.nih.gov/pmc/articles/PMC4523333/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Dynasore不仅是内吞作用的抑制剂，还能激活线粒体抗病毒信号聚集体和NF-κB活化。</w:t>
      </w:r>
    </w:p>
    <w:p>
      <w:pPr>
        <w:jc w:val="both"/>
      </w:pPr>
      <w:r>
        <w:rPr/>
        <w:t xml:space="preserve">2. Dynasore通过NOX/Rac激活MAVS并形成高分子量聚集体，模仿对病毒感染的反应。</w:t>
      </w:r>
    </w:p>
    <w:p>
      <w:pPr>
        <w:jc w:val="both"/>
      </w:pPr>
      <w:r>
        <w:rPr/>
        <w:t xml:space="preserve">3. Dynasore可能具有作为抗病毒治疗策略或疫苗佐剂的价值。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由于本文是一篇科学研究论文，其内容主要涉及实验结果和数据分析，因此不太可能存在明显的偏见或宣传内容。然而，在阅读文章时，我们需要注意以下几点：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作者提到Dynasore已被广泛用作网格蛋白介导的内吞作用的抑制剂，但并未提及其他可能存在的作用机制或副作用。这可能会导致读者对Dynasore的认识存在片面性。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文章中提到了Dynasore对细胞信号传导的新作用，但并未探讨该发现是否具有普遍性或重要性。因此，读者需要谨慎评估这些结果的意义。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在描述实验方法和结果时，作者使用了大量专业术语和缩写词汇，并未对其进行充分解释。这可能会使非专业读者难以理解文章内容。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由于本文是一篇单一研究论文，并未与其他相关研究进行比较或探讨其在更广泛背景下的意义。因此，读者需要将其结果放在更广泛的背景下进行评估。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总之，在阅读本文时，我们需要保持批判性思维，并结合自己的专业知识和背景对其内容进行评估。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Dynasore的作用机制和副作用
</w:t>
      </w:r>
    </w:p>
    <w:p>
      <w:pPr>
        <w:spacing w:after="0"/>
        <w:numPr>
          <w:ilvl w:val="0"/>
          <w:numId w:val="2"/>
        </w:numPr>
      </w:pPr>
      <w:r>
        <w:rPr/>
        <w:t xml:space="preserve">Dynasore对细胞信号传导的新作用的普遍性和重要性
</w:t>
      </w:r>
    </w:p>
    <w:p>
      <w:pPr>
        <w:spacing w:after="0"/>
        <w:numPr>
          <w:ilvl w:val="0"/>
          <w:numId w:val="2"/>
        </w:numPr>
      </w:pPr>
      <w:r>
        <w:rPr/>
        <w:t xml:space="preserve">专业术语和缩写词汇的解释
</w:t>
      </w:r>
    </w:p>
    <w:p>
      <w:pPr>
        <w:spacing w:after="0"/>
        <w:numPr>
          <w:ilvl w:val="0"/>
          <w:numId w:val="2"/>
        </w:numPr>
      </w:pPr>
      <w:r>
        <w:rPr/>
        <w:t xml:space="preserve">与其他相关研究的比较和更广泛背景下的意义
</w:t>
      </w:r>
    </w:p>
    <w:p>
      <w:pPr>
        <w:spacing w:after="0"/>
        <w:numPr>
          <w:ilvl w:val="0"/>
          <w:numId w:val="2"/>
        </w:numPr>
      </w:pPr>
      <w:r>
        <w:rPr/>
        <w:t xml:space="preserve">实验方法和结果的可靠性和有效性
</w:t>
      </w:r>
    </w:p>
    <w:p>
      <w:pPr>
        <w:numPr>
          <w:ilvl w:val="0"/>
          <w:numId w:val="2"/>
        </w:numPr>
      </w:pPr>
      <w:r>
        <w:rPr/>
        <w:t xml:space="preserve">论文的局限性和未来研究的方向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https://www.fullpicture.app/item/2322082df18892cfb5885e53629dea0d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1EDE38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4523333/" TargetMode="External"/><Relationship Id="rId8" Type="http://schemas.openxmlformats.org/officeDocument/2006/relationships/hyperlink" Target="https://www.fullpicture.app/item/2322082df18892cfb5885e53629dea0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2024-02-25T07:13:11+01:00</dcterms:created>
  <dcterms:modified xsi:type="dcterms:W3CDTF">2024-02-25T07:13:11+01:00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