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Relative blindsight in normal observers and the neural correlate of visual consciousness - PMC</w:t>
      </w:r>
      <w:br/>
      <w:hyperlink r:id="rId7" w:history="1">
        <w:r>
          <w:rPr>
            <w:color w:val="2980b9"/>
            <w:u w:val="single"/>
          </w:rPr>
          <w:t xml:space="preserve">https://www.ncbi.nlm.nih.gov/pmc/articles/PMC1693736/</w:t>
        </w:r>
      </w:hyperlink>
    </w:p>
    <w:p>
      <w:pPr>
        <w:pStyle w:val="Heading1"/>
      </w:pPr>
      <w:bookmarkStart w:id="2" w:name="_Toc2"/>
      <w:r>
        <w:t>Article summary:</w:t>
      </w:r>
      <w:bookmarkEnd w:id="2"/>
    </w:p>
    <w:p>
      <w:pPr>
        <w:jc w:val="both"/>
      </w:pPr>
      <w:r>
        <w:rPr/>
        <w:t xml:space="preserve">1. The study used a metacontrast masking paradigm to create conditions in which the subjective report of consciousness differed but the objectively measured ability to discriminate visual targets did not, allowing for the study of the neural correlate of consciousness while having performance levels carefully matched in healthy human subjects.</w:t>
      </w:r>
    </w:p>
    <w:p>
      <w:pPr>
        <w:jc w:val="both"/>
      </w:pPr>
      <w:r>
        <w:rPr/>
        <w:t xml:space="preserve">2. A comparison of the neural activity associated with these conditions as measured by functional MRI showed that conscious perception is associated with spatially specific activity in the mid-dorsolateral prefrontal cortex (area 46).</w:t>
      </w:r>
    </w:p>
    <w:p>
      <w:pPr>
        <w:jc w:val="both"/>
      </w:pPr>
      <w:r>
        <w:rPr/>
        <w:t xml:space="preserve">3. The results suggest that the prefrontal cortex is important for the essentially subjective aspects of conscious perception and provide insight into the dissociation between visual consciousness and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"Relative blindsight in normal observers and the neural correlate of visual consciousness" presents a study that aims to uncover the neural correlates of visual consciousness by creating experimental conditions in which subjective reports of consciousness differ while objective measures of discrimination ability remain constant. The authors use a metacontrast masking paradigm to create two conditions with matched performance levels but different levels of subjective awareness. They then use fMRI to compare the neural activity associated with these conditions and find that conscious perception is associated with spatially specific activity in the mid-dorsolateral prefrontal cortex (area 46).</w:t>
      </w:r>
    </w:p>
    <w:p>
      <w:pPr>
        <w:jc w:val="both"/>
      </w:pPr>
      <w:r>
        <w:rPr/>
        <w:t xml:space="preserve"/>
      </w:r>
    </w:p>
    <w:p>
      <w:pPr>
        <w:jc w:val="both"/>
      </w:pPr>
      <w:r>
        <w:rPr/>
        <w:t xml:space="preserve">Overall, the article presents a well-designed study with interesting findings. However, there are some potential biases and limitations to consider. </w:t>
      </w:r>
    </w:p>
    <w:p>
      <w:pPr>
        <w:jc w:val="both"/>
      </w:pPr>
      <w:r>
        <w:rPr/>
        <w:t xml:space="preserve"/>
      </w:r>
    </w:p>
    <w:p>
      <w:pPr>
        <w:jc w:val="both"/>
      </w:pPr>
      <w:r>
        <w:rPr/>
        <w:t xml:space="preserve">One potential bias is that the study only includes healthy human subjects, which may limit its generalizability to other populations such as those with neurological disorders or injuries. Additionally, the sample size is relatively small (13 participants), which may limit the statistical power of the study.</w:t>
      </w:r>
    </w:p>
    <w:p>
      <w:pPr>
        <w:jc w:val="both"/>
      </w:pPr>
      <w:r>
        <w:rPr/>
        <w:t xml:space="preserve"/>
      </w:r>
    </w:p>
    <w:p>
      <w:pPr>
        <w:jc w:val="both"/>
      </w:pPr>
      <w:r>
        <w:rPr/>
        <w:t xml:space="preserve">Another limitation is that the study only examines one specific type of masking paradigm (metacontrast masking) and does not explore other types of masking or visual stimuli. This may limit our understanding of how different types of stimuli and masking paradigms affect visual consciousness.</w:t>
      </w:r>
    </w:p>
    <w:p>
      <w:pPr>
        <w:jc w:val="both"/>
      </w:pPr>
      <w:r>
        <w:rPr/>
        <w:t xml:space="preserve"/>
      </w:r>
    </w:p>
    <w:p>
      <w:pPr>
        <w:jc w:val="both"/>
      </w:pPr>
      <w:r>
        <w:rPr/>
        <w:t xml:space="preserve">The article also does not explore potential alternative explanations for their findings, such as whether the observed activation in area 46 is specifically related to visual consciousness or if it reflects more general cognitive processes such as attention or working memory.</w:t>
      </w:r>
    </w:p>
    <w:p>
      <w:pPr>
        <w:jc w:val="both"/>
      </w:pPr>
      <w:r>
        <w:rPr/>
        <w:t xml:space="preserve"/>
      </w:r>
    </w:p>
    <w:p>
      <w:pPr>
        <w:jc w:val="both"/>
      </w:pPr>
      <w:r>
        <w:rPr/>
        <w:t xml:space="preserve">Additionally, while the authors acknowledge that previous attempts to demonstrate blindsight in normal observers have been controversial, they do not fully address these controversies or provide a thorough review of previous research on this topic.</w:t>
      </w:r>
    </w:p>
    <w:p>
      <w:pPr>
        <w:jc w:val="both"/>
      </w:pPr>
      <w:r>
        <w:rPr/>
        <w:t xml:space="preserve"/>
      </w:r>
    </w:p>
    <w:p>
      <w:pPr>
        <w:jc w:val="both"/>
      </w:pPr>
      <w:r>
        <w:rPr/>
        <w:t xml:space="preserve">Finally, while the article does not contain any overt promotional content or one-sided reporting, it is possible that there are underlying biases related to funding sources or personal beliefs among the authors.</w:t>
      </w:r>
    </w:p>
    <w:p>
      <w:pPr>
        <w:jc w:val="both"/>
      </w:pPr>
      <w:r>
        <w:rPr/>
        <w:t xml:space="preserve"/>
      </w:r>
    </w:p>
    <w:p>
      <w:pPr>
        <w:jc w:val="both"/>
      </w:pPr>
      <w:r>
        <w:rPr/>
        <w:t xml:space="preserve">In conclusion, while this article presents an interesting study on relative blindsight and its neural correlates, there are potential biases and limitations to consider. Future research should aim to replicate and expand upon these findings while addressing these limitations.</w:t>
      </w:r>
    </w:p>
    <w:p>
      <w:pPr>
        <w:pStyle w:val="Heading1"/>
      </w:pPr>
      <w:bookmarkStart w:id="5" w:name="_Toc5"/>
      <w:r>
        <w:t>Topics for further research:</w:t>
      </w:r>
      <w:bookmarkEnd w:id="5"/>
    </w:p>
    <w:p>
      <w:pPr>
        <w:spacing w:after="0"/>
        <w:numPr>
          <w:ilvl w:val="0"/>
          <w:numId w:val="2"/>
        </w:numPr>
      </w:pPr>
      <w:r>
        <w:rPr/>
        <w:t xml:space="preserve">Controversies surrounding blindsight in normal observers
</w:t>
      </w:r>
    </w:p>
    <w:p>
      <w:pPr>
        <w:spacing w:after="0"/>
        <w:numPr>
          <w:ilvl w:val="0"/>
          <w:numId w:val="2"/>
        </w:numPr>
      </w:pPr>
      <w:r>
        <w:rPr/>
        <w:t xml:space="preserve">Neural correlates of attention and working memory in area 46
</w:t>
      </w:r>
    </w:p>
    <w:p>
      <w:pPr>
        <w:spacing w:after="0"/>
        <w:numPr>
          <w:ilvl w:val="0"/>
          <w:numId w:val="2"/>
        </w:numPr>
      </w:pPr>
      <w:r>
        <w:rPr/>
        <w:t xml:space="preserve">Different types of masking paradigms and their effects on visual consciousness
</w:t>
      </w:r>
    </w:p>
    <w:p>
      <w:pPr>
        <w:spacing w:after="0"/>
        <w:numPr>
          <w:ilvl w:val="0"/>
          <w:numId w:val="2"/>
        </w:numPr>
      </w:pPr>
      <w:r>
        <w:rPr/>
        <w:t xml:space="preserve">Studies on visual consciousness in populations with neurological disorders or injuries
</w:t>
      </w:r>
    </w:p>
    <w:p>
      <w:pPr>
        <w:spacing w:after="0"/>
        <w:numPr>
          <w:ilvl w:val="0"/>
          <w:numId w:val="2"/>
        </w:numPr>
      </w:pPr>
      <w:r>
        <w:rPr/>
        <w:t xml:space="preserve">Critiques of the metacontrast masking paradigm
</w:t>
      </w:r>
    </w:p>
    <w:p>
      <w:pPr>
        <w:numPr>
          <w:ilvl w:val="0"/>
          <w:numId w:val="2"/>
        </w:numPr>
      </w:pPr>
      <w:r>
        <w:rPr/>
        <w:t xml:space="preserve">Funding sources and potential biases in research on visual consciousness</w:t>
      </w:r>
    </w:p>
    <w:p>
      <w:pPr>
        <w:pStyle w:val="Heading1"/>
      </w:pPr>
      <w:bookmarkStart w:id="6" w:name="_Toc6"/>
      <w:r>
        <w:t>Report location:</w:t>
      </w:r>
      <w:bookmarkEnd w:id="6"/>
    </w:p>
    <w:p>
      <w:hyperlink r:id="rId8" w:history="1">
        <w:r>
          <w:rPr>
            <w:color w:val="2980b9"/>
            <w:u w:val="single"/>
          </w:rPr>
          <w:t xml:space="preserve">https://www.fullpicture.app/item/233bc32626b433802a0c75b8ccfdd97d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531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693736/" TargetMode="External"/><Relationship Id="rId8" Type="http://schemas.openxmlformats.org/officeDocument/2006/relationships/hyperlink" Target="https://www.fullpicture.app/item/233bc32626b433802a0c75b8ccfdd9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2024-01-06T13:12:42+01:00</dcterms:created>
  <dcterms:modified xsi:type="dcterms:W3CDTF">2024-01-06T13:12:42+01:00</dcterms:modified>
</cp:coreProperties>
</file>

<file path=docProps/custom.xml><?xml version="1.0" encoding="utf-8"?>
<Properties xmlns="http://schemas.openxmlformats.org/officeDocument/2006/custom-properties" xmlns:vt="http://schemas.openxmlformats.org/officeDocument/2006/docPropsVTypes"/>
</file>