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OCT4-mediated transcription confers oncogenic advantage for a subset of gastric tumors with poor clinical outcome - PubMed</w:t>
      </w:r>
      <w:br/>
      <w:hyperlink r:id="rId7" w:history="1">
        <w:r>
          <w:rPr>
            <w:color w:val="2980b9"/>
            <w:u w:val="single"/>
          </w:rPr>
          <w:t xml:space="preserve">https://pubmed.ncbi.nlm.nih.gov/35987846/</w:t>
        </w:r>
      </w:hyperlink>
    </w:p>
    <w:p>
      <w:pPr>
        <w:pStyle w:val="Heading1"/>
      </w:pPr>
      <w:bookmarkStart w:id="2" w:name="_Toc2"/>
      <w:r>
        <w:t>Article summary:</w:t>
      </w:r>
      <w:bookmarkEnd w:id="2"/>
    </w:p>
    <w:p>
      <w:pPr>
        <w:jc w:val="both"/>
      </w:pPr>
      <w:r>
        <w:rPr/>
        <w:t xml:space="preserve">1. The OCT4-mediated transcription program was investigated in 939 gastric tumor samples and found to consistently express in diffuse, poorly differentiated, and stage-III gastric tumors with poor prognosis.</w:t>
      </w:r>
    </w:p>
    <w:p>
      <w:pPr>
        <w:jc w:val="both"/>
      </w:pPr>
      <w:r>
        <w:rPr/>
        <w:t xml:space="preserve">2. Dysregulated OCT4 was positively associated with TGF-β, GLI, PRC2/EzH2, Wnt, KRAS, STK33, and YAP signaling pathways in diffuse subtype gastric tumors.</w:t>
      </w:r>
    </w:p>
    <w:p>
      <w:pPr>
        <w:jc w:val="both"/>
      </w:pPr>
      <w:r>
        <w:rPr/>
        <w:t xml:space="preserve">3. Inhibitors of tyrosine kinases, HDAC, and HSP90 were identified as potential therapeutic candidates for the subset of OCT4-activated gastric tumors.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"OCT4-mediated transcription confers oncogenic advantage for a subset of gastric tumors with poor clinical outcome" discusses the role of OCT4-mediated transcription in gastric cancer and its potential as a target for therapy. The study found that a set of 84 genes positively correlated with OCT4 activation and consistently expressed in diffuse, poorly differentiated, and stage-III gastric tumors with poor prognosis.</w:t>
      </w:r>
    </w:p>
    <w:p>
      <w:pPr>
        <w:jc w:val="both"/>
      </w:pPr>
      <w:r>
        <w:rPr/>
        <w:t xml:space="preserve"/>
      </w:r>
    </w:p>
    <w:p>
      <w:pPr>
        <w:jc w:val="both"/>
      </w:pPr>
      <w:r>
        <w:rPr/>
        <w:t xml:space="preserve">The article provides detailed information on the methodology used to investigate the role of OCT4 in gastric cancer, including genome-wide mRNA profiling and integrative genomic screening of drug sensitivity. However, there are some potential biases and limitations to consider.</w:t>
      </w:r>
    </w:p>
    <w:p>
      <w:pPr>
        <w:jc w:val="both"/>
      </w:pPr>
      <w:r>
        <w:rPr/>
        <w:t xml:space="preserve"/>
      </w:r>
    </w:p>
    <w:p>
      <w:pPr>
        <w:jc w:val="both"/>
      </w:pPr>
      <w:r>
        <w:rPr/>
        <w:t xml:space="preserve">One potential bias is that the study only focused on a subset of gastric tumors with poor clinical outcomes. This may limit the generalizability of the findings to other types of gastric tumors. Additionally, the study did not investigate the potential role of other transcription factors or signaling pathways in gastric cancer.</w:t>
      </w:r>
    </w:p>
    <w:p>
      <w:pPr>
        <w:jc w:val="both"/>
      </w:pPr>
      <w:r>
        <w:rPr/>
        <w:t xml:space="preserve"/>
      </w:r>
    </w:p>
    <w:p>
      <w:pPr>
        <w:jc w:val="both"/>
      </w:pPr>
      <w:r>
        <w:rPr/>
        <w:t xml:space="preserve">Another limitation is that the study did not provide evidence for the claims made regarding potential therapeutic candidates for targeting OCT4-mediated transcription. While inhibitors of tyrosine kinases, HDAC, and HSP90 were identified as having a negative correlation with OCT4 gene expression, further research is needed to determine their efficacy as targeted therapies for this subset of gastric tumors.</w:t>
      </w:r>
    </w:p>
    <w:p>
      <w:pPr>
        <w:jc w:val="both"/>
      </w:pPr>
      <w:r>
        <w:rPr/>
        <w:t xml:space="preserve"/>
      </w:r>
    </w:p>
    <w:p>
      <w:pPr>
        <w:jc w:val="both"/>
      </w:pPr>
      <w:r>
        <w:rPr/>
        <w:t xml:space="preserve">Furthermore, while the article presents evidence supporting the oncogenic role of dysregulated OCT4 in gastric cancer, it does not explore counterarguments or alternative explanations for these findings. It would be beneficial to consider other factors that may contribute to poor clinical outcomes in this subset of gastric tumors.</w:t>
      </w:r>
    </w:p>
    <w:p>
      <w:pPr>
        <w:jc w:val="both"/>
      </w:pPr>
      <w:r>
        <w:rPr/>
        <w:t xml:space="preserve"/>
      </w:r>
    </w:p>
    <w:p>
      <w:pPr>
        <w:jc w:val="both"/>
      </w:pPr>
      <w:r>
        <w:rPr/>
        <w:t xml:space="preserve">Overall, while this article provides valuable insights into the role of OCT4-mediated transcription in gastric cancer and its potential as a target for therapy, it is important to consider its limitations and potential biases when interpreting its findings. Further research is needed to fully understand the complex mechanisms underlying gastric cancer development and identify effective targeted therapies.</w:t>
      </w:r>
    </w:p>
    <w:p>
      <w:pPr>
        <w:pStyle w:val="Heading1"/>
      </w:pPr>
      <w:bookmarkStart w:id="5" w:name="_Toc5"/>
      <w:r>
        <w:t>Topics for further research:</w:t>
      </w:r>
      <w:bookmarkEnd w:id="5"/>
    </w:p>
    <w:p>
      <w:pPr>
        <w:spacing w:after="0"/>
        <w:numPr>
          <w:ilvl w:val="0"/>
          <w:numId w:val="2"/>
        </w:numPr>
      </w:pPr>
      <w:r>
        <w:rPr/>
        <w:t xml:space="preserve">Other transcription factors and signaling pathways in gastric cancer
</w:t>
      </w:r>
    </w:p>
    <w:p>
      <w:pPr>
        <w:spacing w:after="0"/>
        <w:numPr>
          <w:ilvl w:val="0"/>
          <w:numId w:val="2"/>
        </w:numPr>
      </w:pPr>
      <w:r>
        <w:rPr/>
        <w:t xml:space="preserve">Types of gastric tumors with different clinical outcomes
</w:t>
      </w:r>
    </w:p>
    <w:p>
      <w:pPr>
        <w:spacing w:after="0"/>
        <w:numPr>
          <w:ilvl w:val="0"/>
          <w:numId w:val="2"/>
        </w:numPr>
      </w:pPr>
      <w:r>
        <w:rPr/>
        <w:t xml:space="preserve">Mechanisms underlying gastric cancer development
</w:t>
      </w:r>
    </w:p>
    <w:p>
      <w:pPr>
        <w:spacing w:after="0"/>
        <w:numPr>
          <w:ilvl w:val="0"/>
          <w:numId w:val="2"/>
        </w:numPr>
      </w:pPr>
      <w:r>
        <w:rPr/>
        <w:t xml:space="preserve">Efficacy of tyrosine kinase inhibitors as targeted therapies for gastric cancer
</w:t>
      </w:r>
    </w:p>
    <w:p>
      <w:pPr>
        <w:spacing w:after="0"/>
        <w:numPr>
          <w:ilvl w:val="0"/>
          <w:numId w:val="2"/>
        </w:numPr>
      </w:pPr>
      <w:r>
        <w:rPr/>
        <w:t xml:space="preserve">Alternative explanations for poor clinical outcomes in gastric tumors
</w:t>
      </w:r>
    </w:p>
    <w:p>
      <w:pPr>
        <w:numPr>
          <w:ilvl w:val="0"/>
          <w:numId w:val="2"/>
        </w:numPr>
      </w:pPr>
      <w:r>
        <w:rPr/>
        <w:t xml:space="preserve">Role of OCT4 in other types of cancer</w:t>
      </w:r>
    </w:p>
    <w:p>
      <w:pPr>
        <w:pStyle w:val="Heading1"/>
      </w:pPr>
      <w:bookmarkStart w:id="6" w:name="_Toc6"/>
      <w:r>
        <w:t>Report location:</w:t>
      </w:r>
      <w:bookmarkEnd w:id="6"/>
    </w:p>
    <w:p>
      <w:hyperlink r:id="rId8" w:history="1">
        <w:r>
          <w:rPr>
            <w:color w:val="2980b9"/>
            <w:u w:val="single"/>
          </w:rPr>
          <w:t xml:space="preserve">https://www.fullpicture.app/item/2368a9414a62df1f3c89b5efac76af65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7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87846/" TargetMode="External"/><Relationship Id="rId8" Type="http://schemas.openxmlformats.org/officeDocument/2006/relationships/hyperlink" Target="https://www.fullpicture.app/item/2368a9414a62df1f3c89b5efac76af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2023-12-09T07:42:55+01:00</dcterms:created>
  <dcterms:modified xsi:type="dcterms:W3CDTF">2023-12-09T07:42:55+01:00</dcterms:modified>
</cp:coreProperties>
</file>

<file path=docProps/custom.xml><?xml version="1.0" encoding="utf-8"?>
<Properties xmlns="http://schemas.openxmlformats.org/officeDocument/2006/custom-properties" xmlns:vt="http://schemas.openxmlformats.org/officeDocument/2006/docPropsVTypes"/>
</file>