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vision transformer for decoding surgeon activity from surgical videos - PubMed</w:t>
      </w:r>
      <w:br/>
      <w:hyperlink r:id="rId7" w:history="1">
        <w:r>
          <w:rPr>
            <w:color w:val="2980b9"/>
            <w:u w:val="single"/>
          </w:rPr>
          <w:t xml:space="preserve">https://pubmed.ncbi.nlm.nih.gov/36997732/</w:t>
        </w:r>
      </w:hyperlink>
    </w:p>
    <w:p>
      <w:pPr>
        <w:pStyle w:val="Heading1"/>
      </w:pPr>
      <w:bookmarkStart w:id="2" w:name="_Toc2"/>
      <w:r>
        <w:t>Article summary:</w:t>
      </w:r>
      <w:bookmarkEnd w:id="2"/>
    </w:p>
    <w:p>
      <w:pPr>
        <w:jc w:val="both"/>
      </w:pPr>
      <w:r>
        <w:rPr/>
        <w:t xml:space="preserve">1. 本文介绍了一种利用视觉转换器和监督对比学习的机器学习系统，可以从常见的机器人手术视频中解码出术中外科活动的元素。这个系统能够准确识别外科步骤、外科医生执行的动作、这些动作的质量以及各个视频帧对动作解码的相对贡献。</w:t>
      </w:r>
    </w:p>
    <w:p>
      <w:pPr>
        <w:jc w:val="both"/>
      </w:pPr>
      <w:r>
        <w:rPr/>
        <w:t xml:space="preserve"/>
      </w:r>
    </w:p>
    <w:p>
      <w:pPr>
        <w:jc w:val="both"/>
      </w:pPr>
      <w:r>
        <w:rPr/>
        <w:t xml:space="preserve">2. 通过在来自两个不同大陆上三家不同医院的数据上进行广泛测试，作者展示了该系统在视频、外科医生、医院和手术程序之间具有泛化能力，并且可以从未标注的视频中提取关于外科手势和技能的信息。</w:t>
      </w:r>
    </w:p>
    <w:p>
      <w:pPr>
        <w:jc w:val="both"/>
      </w:pPr>
      <w:r>
        <w:rPr/>
        <w:t xml:space="preserve"/>
      </w:r>
    </w:p>
    <w:p>
      <w:pPr>
        <w:jc w:val="both"/>
      </w:pPr>
      <w:r>
        <w:rPr/>
        <w:t xml:space="preserve">3. 准确的机器学习系统通过解码术中活动可以为外科医生提供他们操作技能的反馈，并且可能有助于确定最佳外科行为并研究术中因素与术后结果之间的关系。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利用视觉转换器和监督对比学习来解码手术视频中外科医生活动的机器学习系统。该系统能够准确识别外科手术步骤、医生执行的动作、这些动作的质量以及各个视频帧对动作解码的相对贡献。通过在来自两个不同大陆上三家不同医院的数据上进行广泛测试，研究人员表明该系统可以推广到不同的视频、外科医生、医院和手术程序，并且可以从未注释的视频中提取有关手术姿势和技能的信息。通过准确的机器学习系统解码术中活动，可以为外科医生提供有关其操作技能的反馈，并可能有助于确定最佳手术行为并研究术中因素与术后结果之间的关系。</w:t>
      </w:r>
    </w:p>
    <w:p>
      <w:pPr>
        <w:jc w:val="both"/>
      </w:pPr>
      <w:r>
        <w:rPr/>
        <w:t xml:space="preserve"/>
      </w:r>
    </w:p>
    <w:p>
      <w:pPr>
        <w:jc w:val="both"/>
      </w:pPr>
      <w:r>
        <w:rPr/>
        <w:t xml:space="preserve">然而，这篇文章存在一些潜在偏见和局限性。首先，作者声明了一些竞争利益，其中一位作者是Vicarious Surgical公司和Flatiron Health公司的雇员或顾问，另一位作者是Intuitive Surgical公司的顾问。这可能会对作者对机器学习系统进行评估和推广时产生偏见。</w:t>
      </w:r>
    </w:p>
    <w:p>
      <w:pPr>
        <w:jc w:val="both"/>
      </w:pPr>
      <w:r>
        <w:rPr/>
        <w:t xml:space="preserve"/>
      </w:r>
    </w:p>
    <w:p>
      <w:pPr>
        <w:jc w:val="both"/>
      </w:pPr>
      <w:r>
        <w:rPr/>
        <w:t xml:space="preserve">其次，文章没有提及使用的数据集的规模和多样性。如果数据集过小或者只包含特定类型的手术视频，那么该系统的泛化能力可能会受到限制。</w:t>
      </w:r>
    </w:p>
    <w:p>
      <w:pPr>
        <w:jc w:val="both"/>
      </w:pPr>
      <w:r>
        <w:rPr/>
        <w:t xml:space="preserve"/>
      </w:r>
    </w:p>
    <w:p>
      <w:pPr>
        <w:jc w:val="both"/>
      </w:pPr>
      <w:r>
        <w:rPr/>
        <w:t xml:space="preserve">此外，文章没有提供关于机器学习系统如何进行训练和评估的详细信息。缺乏这些信息使读者难以评估该系统的可靠性和有效性。</w:t>
      </w:r>
    </w:p>
    <w:p>
      <w:pPr>
        <w:jc w:val="both"/>
      </w:pPr>
      <w:r>
        <w:rPr/>
        <w:t xml:space="preserve"/>
      </w:r>
    </w:p>
    <w:p>
      <w:pPr>
        <w:jc w:val="both"/>
      </w:pPr>
      <w:r>
        <w:rPr/>
        <w:t xml:space="preserve">最后，文章没有探讨使用机器学习系统解码术中活动可能存在的风险和挑战。例如，由于手术过程中存在各种变量和复杂性，机器学习系统可能无法准确识别所有细节，并且可能会产生误导性结果。</w:t>
      </w:r>
    </w:p>
    <w:p>
      <w:pPr>
        <w:jc w:val="both"/>
      </w:pPr>
      <w:r>
        <w:rPr/>
        <w:t xml:space="preserve"/>
      </w:r>
    </w:p>
    <w:p>
      <w:pPr>
        <w:jc w:val="both"/>
      </w:pPr>
      <w:r>
        <w:rPr/>
        <w:t xml:space="preserve">总体而言，尽管这篇文章介绍了一种有潜力的机器学习系统来解码手术视频中的外科医生活动，但它仍然存在一些潜在偏见、局限性和未探索的问题。进一步研究和验证是必要的，以确定该系统在实际临床环境中的可行性和有效性。</w:t>
      </w:r>
    </w:p>
    <w:p>
      <w:pPr>
        <w:pStyle w:val="Heading1"/>
      </w:pPr>
      <w:bookmarkStart w:id="5" w:name="_Toc5"/>
      <w:r>
        <w:t>Topics for further research:</w:t>
      </w:r>
      <w:bookmarkEnd w:id="5"/>
    </w:p>
    <w:p>
      <w:pPr>
        <w:spacing w:after="0"/>
        <w:numPr>
          <w:ilvl w:val="0"/>
          <w:numId w:val="2"/>
        </w:numPr>
      </w:pPr>
      <w:r>
        <w:rPr/>
        <w:t xml:space="preserve">机器学习系统的训练和评估方法
</w:t>
      </w:r>
    </w:p>
    <w:p>
      <w:pPr>
        <w:spacing w:after="0"/>
        <w:numPr>
          <w:ilvl w:val="0"/>
          <w:numId w:val="2"/>
        </w:numPr>
      </w:pPr>
      <w:r>
        <w:rPr/>
        <w:t xml:space="preserve">数据集的规模和多样性
</w:t>
      </w:r>
    </w:p>
    <w:p>
      <w:pPr>
        <w:spacing w:after="0"/>
        <w:numPr>
          <w:ilvl w:val="0"/>
          <w:numId w:val="2"/>
        </w:numPr>
      </w:pPr>
      <w:r>
        <w:rPr/>
        <w:t xml:space="preserve">机器学习系统的可靠性和有效性
</w:t>
      </w:r>
    </w:p>
    <w:p>
      <w:pPr>
        <w:spacing w:after="0"/>
        <w:numPr>
          <w:ilvl w:val="0"/>
          <w:numId w:val="2"/>
        </w:numPr>
      </w:pPr>
      <w:r>
        <w:rPr/>
        <w:t xml:space="preserve">使用机器学习系统解码术中活动的风险和挑战
</w:t>
      </w:r>
    </w:p>
    <w:p>
      <w:pPr>
        <w:spacing w:after="0"/>
        <w:numPr>
          <w:ilvl w:val="0"/>
          <w:numId w:val="2"/>
        </w:numPr>
      </w:pPr>
      <w:r>
        <w:rPr/>
        <w:t xml:space="preserve">作者的竞争利益可能对评估和推广产生偏见
</w:t>
      </w:r>
    </w:p>
    <w:p>
      <w:pPr>
        <w:numPr>
          <w:ilvl w:val="0"/>
          <w:numId w:val="2"/>
        </w:numPr>
      </w:pPr>
      <w:r>
        <w:rPr/>
        <w:t xml:space="preserve">进一步研究和验证的必要性</w:t>
      </w:r>
    </w:p>
    <w:p>
      <w:pPr>
        <w:pStyle w:val="Heading1"/>
      </w:pPr>
      <w:bookmarkStart w:id="6" w:name="_Toc6"/>
      <w:r>
        <w:t>Report location:</w:t>
      </w:r>
      <w:bookmarkEnd w:id="6"/>
    </w:p>
    <w:p>
      <w:hyperlink r:id="rId8" w:history="1">
        <w:r>
          <w:rPr>
            <w:color w:val="2980b9"/>
            <w:u w:val="single"/>
          </w:rPr>
          <w:t xml:space="preserve">https://www.fullpicture.app/item/238e122fbd34d20785a9341c78e8a0dd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C7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97732/" TargetMode="External"/><Relationship Id="rId8" Type="http://schemas.openxmlformats.org/officeDocument/2006/relationships/hyperlink" Target="https://www.fullpicture.app/item/238e122fbd34d20785a9341c78e8a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2023-12-05T09:38:51+01:00</dcterms:created>
  <dcterms:modified xsi:type="dcterms:W3CDTF">2023-12-05T09:38:51+01:00</dcterms:modified>
</cp:coreProperties>
</file>

<file path=docProps/custom.xml><?xml version="1.0" encoding="utf-8"?>
<Properties xmlns="http://schemas.openxmlformats.org/officeDocument/2006/custom-properties" xmlns:vt="http://schemas.openxmlformats.org/officeDocument/2006/docPropsVTypes"/>
</file>