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contributing to reported medication administration incidents in patients’ homes – A text mining analysis - Härkänen - 2020 - Journal of Advanced Nursing - Wiley Online Library</w:t>
      </w:r>
      <w:br/>
      <w:hyperlink r:id="rId7" w:history="1">
        <w:r>
          <w:rPr>
            <w:color w:val="2980b9"/>
            <w:u w:val="single"/>
          </w:rPr>
          <w:t xml:space="preserve">https://onlinelibrary.wiley.com/doi/10.1111/jan.14532</w:t>
        </w:r>
      </w:hyperlink>
    </w:p>
    <w:p>
      <w:pPr>
        <w:pStyle w:val="Heading1"/>
      </w:pPr>
      <w:bookmarkStart w:id="2" w:name="_Toc2"/>
      <w:r>
        <w:t>Article summary:</w:t>
      </w:r>
      <w:bookmarkEnd w:id="2"/>
    </w:p>
    <w:p>
      <w:pPr>
        <w:jc w:val="both"/>
      </w:pPr>
      <w:r>
        <w:rPr/>
        <w:t xml:space="preserve">1. Medication administration incidents in patients' homes are common and can threaten patient safety.</w:t>
      </w:r>
    </w:p>
    <w:p>
      <w:pPr>
        <w:jc w:val="both"/>
      </w:pPr>
      <w:r>
        <w:rPr/>
        <w:t xml:space="preserve">2. Communication failures, unclear boundaries of responsibilities, and lack of competence in home care professionals contribute to these incidents.</w:t>
      </w:r>
    </w:p>
    <w:p>
      <w:pPr>
        <w:jc w:val="both"/>
      </w:pPr>
      <w:r>
        <w:rPr/>
        <w:t xml:space="preserve">3. Effective communication and clear responsibilities between home care patients, their relatives, and health providers about medication administration are essential for improving medication safety in home care.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"Factors contributing to reported medication administration incidents in patients’ homes – A text mining analysis" provides a descriptive analysis of medication administration incidents that occurred in patients' homes between 2013-2018 in one district in Finland. The study aims to identify the characteristics of these incidents, including the reporters' profession, incident types, contributing factors, patient consequence, and most common medications involved. The authors also use text mining to identify connection terms related to the most common contributing factors based on free text descriptions.</w:t>
      </w:r>
    </w:p>
    <w:p>
      <w:pPr>
        <w:jc w:val="both"/>
      </w:pPr>
      <w:r>
        <w:rPr/>
        <w:t xml:space="preserve"/>
      </w:r>
    </w:p>
    <w:p>
      <w:pPr>
        <w:jc w:val="both"/>
      </w:pPr>
      <w:r>
        <w:rPr/>
        <w:t xml:space="preserve">The article highlights several important findings regarding medication administration incidents in home care settings. For instance, most MA incidents were reported by practical (lower level) nurses, and the most common category of harm was 'mild harm.' The most common error type was omissions of drug doses, and the medications most commonly described were Marevan [warfarin], insulin, Furesis [furosemide], antibiotic, and Panadol [paracetamol]. The contributing factors most commonly reported were 'communication and flow of information,' 'patient and relatives,' 'practices,' 'education and training,' and 'work environment and resources.'</w:t>
      </w:r>
    </w:p>
    <w:p>
      <w:pPr>
        <w:jc w:val="both"/>
      </w:pPr>
      <w:r>
        <w:rPr/>
        <w:t xml:space="preserve"/>
      </w:r>
    </w:p>
    <w:p>
      <w:pPr>
        <w:jc w:val="both"/>
      </w:pPr>
      <w:r>
        <w:rPr/>
        <w:t xml:space="preserve">Overall, the article provides valuable insights into medication safety improvement in home care. However, there are some potential biases that need to be considered. For example, the study only focuses on one district in Finland; therefore, it may not be generalizable to other regions or countries with different healthcare systems. Additionally, the study relies on incident reports from healthcare professionals; thus, it may not capture all medication errors that occur in home care settings.</w:t>
      </w:r>
    </w:p>
    <w:p>
      <w:pPr>
        <w:jc w:val="both"/>
      </w:pPr>
      <w:r>
        <w:rPr/>
        <w:t xml:space="preserve"/>
      </w:r>
    </w:p>
    <w:p>
      <w:pPr>
        <w:jc w:val="both"/>
      </w:pPr>
      <w:r>
        <w:rPr/>
        <w:t xml:space="preserve">Furthermore, while the article identifies several contributing factors related to medication administration incidents in home care settings such as communication failures and lack of competence among healthcare professionals; it does not explore potential solutions or interventions to address these issues fully. Additionally, there is no discussion about potential counterarguments or limitations of using incident reporting schemes as a tool for identifying risk factors associated with medication errors.</w:t>
      </w:r>
    </w:p>
    <w:p>
      <w:pPr>
        <w:jc w:val="both"/>
      </w:pPr>
      <w:r>
        <w:rPr/>
        <w:t xml:space="preserve"/>
      </w:r>
    </w:p>
    <w:p>
      <w:pPr>
        <w:jc w:val="both"/>
      </w:pPr>
      <w:r>
        <w:rPr/>
        <w:t xml:space="preserve">In conclusion, while this article provides valuable insights into medication administration incidents in home care settings; it is essential to consider its potential biases and limitations when interpreting its findings. Future research should explore potential solutions or interventions to address these issues fully and consider alternative methods for identifying risk factors associated with medication errors beyond incident reporting schemes.</w:t>
      </w:r>
    </w:p>
    <w:p>
      <w:pPr>
        <w:pStyle w:val="Heading1"/>
      </w:pPr>
      <w:bookmarkStart w:id="5" w:name="_Toc5"/>
      <w:r>
        <w:t>Topics for further research:</w:t>
      </w:r>
      <w:bookmarkEnd w:id="5"/>
    </w:p>
    <w:p>
      <w:pPr>
        <w:spacing w:after="0"/>
        <w:numPr>
          <w:ilvl w:val="0"/>
          <w:numId w:val="2"/>
        </w:numPr>
      </w:pPr>
      <w:r>
        <w:rPr/>
        <w:t xml:space="preserve">Interventions to improve medication safety in home care settings
</w:t>
      </w:r>
    </w:p>
    <w:p>
      <w:pPr>
        <w:spacing w:after="0"/>
        <w:numPr>
          <w:ilvl w:val="0"/>
          <w:numId w:val="2"/>
        </w:numPr>
      </w:pPr>
      <w:r>
        <w:rPr/>
        <w:t xml:space="preserve">Best practices for medication administration in patients' homes
</w:t>
      </w:r>
    </w:p>
    <w:p>
      <w:pPr>
        <w:spacing w:after="0"/>
        <w:numPr>
          <w:ilvl w:val="0"/>
          <w:numId w:val="2"/>
        </w:numPr>
      </w:pPr>
      <w:r>
        <w:rPr/>
        <w:t xml:space="preserve">Patient and caregiver education on medication management in home care
</w:t>
      </w:r>
    </w:p>
    <w:p>
      <w:pPr>
        <w:spacing w:after="0"/>
        <w:numPr>
          <w:ilvl w:val="0"/>
          <w:numId w:val="2"/>
        </w:numPr>
      </w:pPr>
      <w:r>
        <w:rPr/>
        <w:t xml:space="preserve">Technology solutions for medication administration in home care settings
</w:t>
      </w:r>
    </w:p>
    <w:p>
      <w:pPr>
        <w:spacing w:after="0"/>
        <w:numPr>
          <w:ilvl w:val="0"/>
          <w:numId w:val="2"/>
        </w:numPr>
      </w:pPr>
      <w:r>
        <w:rPr/>
        <w:t xml:space="preserve">Comparative analysis of medication errors in home care versus hospital settings
</w:t>
      </w:r>
    </w:p>
    <w:p>
      <w:pPr>
        <w:numPr>
          <w:ilvl w:val="0"/>
          <w:numId w:val="2"/>
        </w:numPr>
      </w:pPr>
      <w:r>
        <w:rPr/>
        <w:t xml:space="preserve">Impact of COVID-19 on medication safety in home care settings</w:t>
      </w:r>
    </w:p>
    <w:p>
      <w:pPr>
        <w:pStyle w:val="Heading1"/>
      </w:pPr>
      <w:bookmarkStart w:id="6" w:name="_Toc6"/>
      <w:r>
        <w:t>Report location:</w:t>
      </w:r>
      <w:bookmarkEnd w:id="6"/>
    </w:p>
    <w:p>
      <w:hyperlink r:id="rId8" w:history="1">
        <w:r>
          <w:rPr>
            <w:color w:val="2980b9"/>
            <w:u w:val="single"/>
          </w:rPr>
          <w:t xml:space="preserve">https://www.fullpicture.app/item/239eefca2be1dbde4723de6ce82960db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164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an.14532" TargetMode="External"/><Relationship Id="rId8" Type="http://schemas.openxmlformats.org/officeDocument/2006/relationships/hyperlink" Target="https://www.fullpicture.app/item/239eefca2be1dbde4723de6ce8296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2023-12-07T22:47:58+01:00</dcterms:created>
  <dcterms:modified xsi:type="dcterms:W3CDTF">2023-12-07T22:47:58+01:00</dcterms:modified>
</cp:coreProperties>
</file>

<file path=docProps/custom.xml><?xml version="1.0" encoding="utf-8"?>
<Properties xmlns="http://schemas.openxmlformats.org/officeDocument/2006/custom-properties" xmlns:vt="http://schemas.openxmlformats.org/officeDocument/2006/docPropsVTypes"/>
</file>