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Microfracture-pore structure characterization and water-rock interaction in three lithofacies of the Lower Eagle Ford Formation - ScienceDirect</w:t>
      </w:r>
      <w:br/>
      <w:hyperlink r:id="rId7" w:history="1">
        <w:r>
          <w:rPr>
            <w:color w:val="2980b9"/>
            <w:u w:val="single"/>
          </w:rPr>
          <w:t xml:space="preserve">https://www.sciencedirect.com/science/article/abs/pii/S0013795221002878</w:t>
        </w:r>
      </w:hyperlink>
    </w:p>
    <w:p>
      <w:pPr>
        <w:pStyle w:val="Heading1"/>
      </w:pPr>
      <w:bookmarkStart w:id="2" w:name="_Toc2"/>
      <w:r>
        <w:t>Article summary:</w:t>
      </w:r>
      <w:bookmarkEnd w:id="2"/>
    </w:p>
    <w:p>
      <w:pPr>
        <w:jc w:val="both"/>
      </w:pPr>
      <w:r>
        <w:rPr/>
        <w:t xml:space="preserve">1. Understanding water-rock interactions in porous geological materials is important for various engineering and energy geology fields.</w:t>
      </w:r>
    </w:p>
    <w:p>
      <w:pPr>
        <w:jc w:val="both"/>
      </w:pPr>
      <w:r>
        <w:rPr/>
        <w:t xml:space="preserve">2. The Eagle Ford Formation is currently a target of petroleum production, but the differences in pore structures, water flow properties, and water vapor physisorption among its three lithofacies of limestone, wackestone, and mudstone are still not clear.</w:t>
      </w:r>
    </w:p>
    <w:p>
      <w:pPr>
        <w:jc w:val="both"/>
      </w:pPr>
      <w:r>
        <w:rPr/>
        <w:t xml:space="preserve">3. Microfractures are one of the most important pore types in the Lower Eagle Ford Formation, and they have been characterized and classified by a morphology-based scheme that could provide a standard method to adequately describe and interpret microfractures.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"Microfracture-pore structure characterization and water-rock interaction in three lithofacies of the Lower Eagle Ford Formation" provides a comprehensive analysis of the pore structure and water-rock interactions in three different lithofacies of the Lower Eagle Ford Formation. The study is important for understanding fluid flow in geothermal energy utilization, shale petroleum recovery, nuclear waste disposal, and evaluation of physical properties and performance of construction materials.</w:t>
      </w:r>
    </w:p>
    <w:p>
      <w:pPr>
        <w:jc w:val="both"/>
      </w:pPr>
      <w:r>
        <w:rPr/>
        <w:t xml:space="preserve"/>
      </w:r>
    </w:p>
    <w:p>
      <w:pPr>
        <w:jc w:val="both"/>
      </w:pPr>
      <w:r>
        <w:rPr/>
        <w:t xml:space="preserve">The article presents a detailed description of the methodology used to analyze the samples, including petrography thin section, scanning electron microscopy (SEM), mercury intrusion porosimetry (MIP), nitrogen physisorption (NP), water vapor physisorption (WVP), and spontaneous imbibition (SI). The results show that microfractures are one of the most important pore types, and they have been characterized and classified by a morphology-based scheme. The study also found that water vapor physisorption behaviors are strongly related to mineral composition.</w:t>
      </w:r>
    </w:p>
    <w:p>
      <w:pPr>
        <w:jc w:val="both"/>
      </w:pPr>
      <w:r>
        <w:rPr/>
        <w:t xml:space="preserve"/>
      </w:r>
    </w:p>
    <w:p>
      <w:pPr>
        <w:jc w:val="both"/>
      </w:pPr>
      <w:r>
        <w:rPr/>
        <w:t xml:space="preserve">However, there are some potential biases in the article. Firstly, the study only focuses on three well locations in Texas, which may not be representative of other areas. Secondly, the article does not provide enough information about how the samples were selected or whether they were randomly chosen. This could lead to sampling bias and affect the generalizability of the results.</w:t>
      </w:r>
    </w:p>
    <w:p>
      <w:pPr>
        <w:jc w:val="both"/>
      </w:pPr>
      <w:r>
        <w:rPr/>
        <w:t xml:space="preserve"/>
      </w:r>
    </w:p>
    <w:p>
      <w:pPr>
        <w:jc w:val="both"/>
      </w:pPr>
      <w:r>
        <w:rPr/>
        <w:t xml:space="preserve">Moreover, while the article provides valuable information on microfractures and their impact on fluid flow, it does not explore counterarguments or alternative interpretations. For example, some researchers have suggested that microfractures may not be interconnected over a large rock volume and hence may not provide accessible pathways for macro-scale fluid flow.</w:t>
      </w:r>
    </w:p>
    <w:p>
      <w:pPr>
        <w:jc w:val="both"/>
      </w:pPr>
      <w:r>
        <w:rPr/>
        <w:t xml:space="preserve"/>
      </w:r>
    </w:p>
    <w:p>
      <w:pPr>
        <w:jc w:val="both"/>
      </w:pPr>
      <w:r>
        <w:rPr/>
        <w:t xml:space="preserve">Additionally, while the article notes that water-rock interaction can lead to rock failures and serious civil engineering problems such as landslide and slope failure, it does not discuss possible risks associated with petroleum production or underground facilities construction in these formations.</w:t>
      </w:r>
    </w:p>
    <w:p>
      <w:pPr>
        <w:jc w:val="both"/>
      </w:pPr>
      <w:r>
        <w:rPr/>
        <w:t xml:space="preserve"/>
      </w:r>
    </w:p>
    <w:p>
      <w:pPr>
        <w:jc w:val="both"/>
      </w:pPr>
      <w:r>
        <w:rPr/>
        <w:t xml:space="preserve">In conclusion, while "Microfracture-pore structure characterization and water-rock interaction in three lithofacies of the Lower Eagle Ford Formation" provides valuable insights into pore structure characterization and water-rock interactions in different lithofacies of this formation, there are potential biases that need to be considered when interpreting its findings. Further research is needed to confirm these results across different locations and formations.</w:t>
      </w:r>
    </w:p>
    <w:p>
      <w:pPr>
        <w:pStyle w:val="Heading1"/>
      </w:pPr>
      <w:bookmarkStart w:id="5" w:name="_Toc5"/>
      <w:r>
        <w:t>Topics for further research:</w:t>
      </w:r>
      <w:bookmarkEnd w:id="5"/>
    </w:p>
    <w:p>
      <w:pPr>
        <w:spacing w:after="0"/>
        <w:numPr>
          <w:ilvl w:val="0"/>
          <w:numId w:val="2"/>
        </w:numPr>
      </w:pPr>
      <w:r>
        <w:rPr/>
        <w:t xml:space="preserve">Risks associated with petroleum production in the Lower Eagle Ford Formation
</w:t>
      </w:r>
    </w:p>
    <w:p>
      <w:pPr>
        <w:spacing w:after="0"/>
        <w:numPr>
          <w:ilvl w:val="0"/>
          <w:numId w:val="2"/>
        </w:numPr>
      </w:pPr>
      <w:r>
        <w:rPr/>
        <w:t xml:space="preserve">Alternative interpretations of microfracture connectivity in shale formations
</w:t>
      </w:r>
    </w:p>
    <w:p>
      <w:pPr>
        <w:spacing w:after="0"/>
        <w:numPr>
          <w:ilvl w:val="0"/>
          <w:numId w:val="2"/>
        </w:numPr>
      </w:pPr>
      <w:r>
        <w:rPr/>
        <w:t xml:space="preserve">Sampling methods for shale rock analysis
</w:t>
      </w:r>
    </w:p>
    <w:p>
      <w:pPr>
        <w:spacing w:after="0"/>
        <w:numPr>
          <w:ilvl w:val="0"/>
          <w:numId w:val="2"/>
        </w:numPr>
      </w:pPr>
      <w:r>
        <w:rPr/>
        <w:t xml:space="preserve">Geothermal energy utilization in shale formations
</w:t>
      </w:r>
    </w:p>
    <w:p>
      <w:pPr>
        <w:spacing w:after="0"/>
        <w:numPr>
          <w:ilvl w:val="0"/>
          <w:numId w:val="2"/>
        </w:numPr>
      </w:pPr>
      <w:r>
        <w:rPr/>
        <w:t xml:space="preserve">Nuclear waste disposal in shale formations
</w:t>
      </w:r>
    </w:p>
    <w:p>
      <w:pPr>
        <w:numPr>
          <w:ilvl w:val="0"/>
          <w:numId w:val="2"/>
        </w:numPr>
      </w:pPr>
      <w:r>
        <w:rPr/>
        <w:t xml:space="preserve">Civil engineering problems associated with water-rock interaction in shale formations</w:t>
      </w:r>
    </w:p>
    <w:p>
      <w:pPr>
        <w:pStyle w:val="Heading1"/>
      </w:pPr>
      <w:bookmarkStart w:id="6" w:name="_Toc6"/>
      <w:r>
        <w:t>Report location:</w:t>
      </w:r>
      <w:bookmarkEnd w:id="6"/>
    </w:p>
    <w:p>
      <w:hyperlink r:id="rId8" w:history="1">
        <w:r>
          <w:rPr>
            <w:color w:val="2980b9"/>
            <w:u w:val="single"/>
          </w:rPr>
          <w:t xml:space="preserve">https://www.fullpicture.app/item/241feeacf66c8d928839084fd4b60d1e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1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795221002878" TargetMode="External"/><Relationship Id="rId8" Type="http://schemas.openxmlformats.org/officeDocument/2006/relationships/hyperlink" Target="https://www.fullpicture.app/item/241feeacf66c8d928839084fd4b60d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2024-01-12T22:24:48+01:00</dcterms:created>
  <dcterms:modified xsi:type="dcterms:W3CDTF">2024-01-12T22:24:48+01:00</dcterms:modified>
</cp:coreProperties>
</file>

<file path=docProps/custom.xml><?xml version="1.0" encoding="utf-8"?>
<Properties xmlns="http://schemas.openxmlformats.org/officeDocument/2006/custom-properties" xmlns:vt="http://schemas.openxmlformats.org/officeDocument/2006/docPropsVTypes"/>
</file>