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Integrative multi-omics networks identify PKCδ and DNA-PK as master kinases of glioblastoma subtypes and guide targeted cancer therapy | Nature Cancer</w:t>
      </w:r>
      <w:br/>
      <w:hyperlink r:id="rId7" w:history="1">
        <w:r>
          <w:rPr>
            <w:color w:val="2980b9"/>
            <w:u w:val="single"/>
          </w:rPr>
          <w:t xml:space="preserve">https://www.nature.com/articles/s43018-022-00510-x</w:t>
        </w:r>
      </w:hyperlink>
    </w:p>
    <w:p>
      <w:pPr>
        <w:pStyle w:val="Heading1"/>
      </w:pPr>
      <w:bookmarkStart w:id="2" w:name="_Toc2"/>
      <w:r>
        <w:t>Article summary:</w:t>
      </w:r>
      <w:bookmarkEnd w:id="2"/>
    </w:p>
    <w:p>
      <w:pPr>
        <w:jc w:val="both"/>
      </w:pPr>
      <w:r>
        <w:rPr/>
        <w:t xml:space="preserve">1. The classification systems of malignant tumors have evolved in the past 15 years due to mounting molecular and genetic data, and precision oncology and drug development targeting homogeneous tumor subsets is needed.</w:t>
      </w:r>
    </w:p>
    <w:p>
      <w:pPr>
        <w:jc w:val="both"/>
      </w:pPr>
      <w:r>
        <w:rPr/>
        <w:t xml:space="preserve">2. A computational approach was developed to generate unbiased kinome-phosphosite networks and extract master kinases driving glioblastoma subtypes.</w:t>
      </w:r>
    </w:p>
    <w:p>
      <w:pPr>
        <w:jc w:val="both"/>
      </w:pPr>
      <w:r>
        <w:rPr/>
        <w:t xml:space="preserve">3. Protein kinase Cδ (PKCδ) and DNA-dependent protein kinase catalytic subunit (DNA-PKcs) were identified as master kinases that sustain cell growth and tumor cell identity of glycolytic/plurimetabolic (GPM) and proliferative/progenitor (PPR) functional GBM subtypes,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Integrative multi-omics networks identify PKCδ and DNA-PK as master kinases of glioblastoma subtypes and guide targeted cancer therapy | Nature Cancer provides a comprehensive overview of the current state of research into the classification systems of malignant tumors, with a focus on glioblastoma (GBM). The authors present a computational approach for generating unbiased kinome-phosphosite networks to extract master kinases driving GBM subtypes, which they validate experimentally using data from pediatric glioma (PG), breast carcinoma (BRCA), and lung squamous cell carcinoma (LSCC) cohorts. They also develop a probabilistic classification tool for GBM that can be applied in cancer clinical pathology.</w:t>
      </w:r>
    </w:p>
    <w:p>
      <w:pPr>
        <w:jc w:val="both"/>
      </w:pPr>
      <w:r>
        <w:rPr/>
        <w:t xml:space="preserve">The article is generally well written, with clear explanations of the methods used in the research presented. The authors provide evidence for their claims through experimental validation, which adds credibility to their findings. However, there are some potential biases that should be noted when considering this article's trustworthiness and reliability. For example, the authors do not explore any counterarguments or alternative theories regarding their findings; instead they focus solely on supporting their own conclusions without considering other perspectives or possibilities. Additionally, while the authors provide evidence for their claims through experimental validation, they do not discuss any potential risks associated with using these methods or any possible limitations of their results. Finally, it should be noted that this article does not present both sides equally; instead it focuses primarily on supporting its own conclusions without providing an equal amount of attention to opposing views or arguments.</w:t>
      </w:r>
    </w:p>
    <w:p>
      <w:pPr>
        <w:pStyle w:val="Heading1"/>
      </w:pPr>
      <w:bookmarkStart w:id="5" w:name="_Toc5"/>
      <w:r>
        <w:t>Topics for further research:</w:t>
      </w:r>
      <w:bookmarkEnd w:id="5"/>
    </w:p>
    <w:p>
      <w:pPr>
        <w:spacing w:after="0"/>
        <w:numPr>
          <w:ilvl w:val="0"/>
          <w:numId w:val="2"/>
        </w:numPr>
      </w:pPr>
      <w:r>
        <w:rPr/>
        <w:t xml:space="preserve">Glioblastoma subtypes</w:t>
      </w:r>
    </w:p>
    <w:p>
      <w:pPr>
        <w:spacing w:after="0"/>
        <w:numPr>
          <w:ilvl w:val="0"/>
          <w:numId w:val="2"/>
        </w:numPr>
      </w:pPr>
      <w:r>
        <w:rPr/>
        <w:t xml:space="preserve">Kinome-phosphosite networks</w:t>
      </w:r>
    </w:p>
    <w:p>
      <w:pPr>
        <w:spacing w:after="0"/>
        <w:numPr>
          <w:ilvl w:val="0"/>
          <w:numId w:val="2"/>
        </w:numPr>
      </w:pPr>
      <w:r>
        <w:rPr/>
        <w:t xml:space="preserve">Pediatric glioma cohorts</w:t>
      </w:r>
    </w:p>
    <w:p>
      <w:pPr>
        <w:spacing w:after="0"/>
        <w:numPr>
          <w:ilvl w:val="0"/>
          <w:numId w:val="2"/>
        </w:numPr>
      </w:pPr>
      <w:r>
        <w:rPr/>
        <w:t xml:space="preserve">Breast carcinoma cohorts</w:t>
      </w:r>
    </w:p>
    <w:p>
      <w:pPr>
        <w:spacing w:after="0"/>
        <w:numPr>
          <w:ilvl w:val="0"/>
          <w:numId w:val="2"/>
        </w:numPr>
      </w:pPr>
      <w:r>
        <w:rPr/>
        <w:t xml:space="preserve">Lung squamous cell carcinoma cohorts</w:t>
      </w:r>
    </w:p>
    <w:p>
      <w:pPr>
        <w:numPr>
          <w:ilvl w:val="0"/>
          <w:numId w:val="2"/>
        </w:numPr>
      </w:pPr>
      <w:r>
        <w:rPr/>
        <w:t xml:space="preserve">Risks associated with computational approaches for cancer classification</w:t>
      </w:r>
    </w:p>
    <w:p>
      <w:pPr>
        <w:pStyle w:val="Heading1"/>
      </w:pPr>
      <w:bookmarkStart w:id="6" w:name="_Toc6"/>
      <w:r>
        <w:t>Report location:</w:t>
      </w:r>
      <w:bookmarkEnd w:id="6"/>
    </w:p>
    <w:p>
      <w:hyperlink r:id="rId8" w:history="1">
        <w:r>
          <w:rPr>
            <w:color w:val="2980b9"/>
            <w:u w:val="single"/>
          </w:rPr>
          <w:t xml:space="preserve">https://www.fullpicture.app/item/252c4810f1a5e73fa5a817bcfa1ad036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8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8-022-00510-x" TargetMode="External"/><Relationship Id="rId8" Type="http://schemas.openxmlformats.org/officeDocument/2006/relationships/hyperlink" Target="https://www.fullpicture.app/item/252c4810f1a5e73fa5a817bcfa1ad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2023-02-19T12:44:40+01:00</dcterms:created>
  <dcterms:modified xsi:type="dcterms:W3CDTF">2023-02-19T12:44:40+01:00</dcterms:modified>
</cp:coreProperties>
</file>

<file path=docProps/custom.xml><?xml version="1.0" encoding="utf-8"?>
<Properties xmlns="http://schemas.openxmlformats.org/officeDocument/2006/custom-properties" xmlns:vt="http://schemas.openxmlformats.org/officeDocument/2006/docPropsVTypes"/>
</file>