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unified theory of free energy functionals and applications to diffusion | PNAS</w:t>
      </w:r>
      <w:br/>
      <w:hyperlink r:id="rId7" w:history="1">
        <w:r>
          <w:rPr>
            <w:color w:val="2980b9"/>
            <w:u w:val="single"/>
          </w:rPr>
          <w:t xml:space="preserve">https://www.pnas.org/doi/abs/10.1073/pnas.2203399119</w:t>
        </w:r>
      </w:hyperlink>
    </w:p>
    <w:p>
      <w:pPr>
        <w:pStyle w:val="Heading1"/>
      </w:pPr>
      <w:bookmarkStart w:id="2" w:name="_Toc2"/>
      <w:r>
        <w:t>Article summary:</w:t>
      </w:r>
      <w:bookmarkEnd w:id="2"/>
    </w:p>
    <w:p>
      <w:pPr>
        <w:jc w:val="both"/>
      </w:pPr>
      <w:r>
        <w:rPr/>
        <w:t xml:space="preserve">1. 引入了一种数学形式化方法，提供了一个统一的框架来构建自由能泛函，可以用于描述相变、微观结构演化和模式形成等连续动力学模型。</w:t>
      </w:r>
    </w:p>
    <w:p>
      <w:pPr>
        <w:jc w:val="both"/>
      </w:pPr>
      <w:r>
        <w:rPr/>
        <w:t xml:space="preserve">2. 该方法不仅适用于Ginzburg-Landau梯度展开的自由能泛函，还可以推广到更高阶理论，并与微观物理建立形式联系。</w:t>
      </w:r>
    </w:p>
    <w:p>
      <w:pPr>
        <w:jc w:val="both"/>
      </w:pPr>
      <w:r>
        <w:rPr/>
        <w:t xml:space="preserve">3. 通过应用该方法，对Cahn-Hilliard模型中的梯度能参数进行了精确解释，并在硅锗合金系统中进行了实际验证。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作为一篇科学论文，该文章并没有明显的偏见或宣传内容。然而，它可能存在一些局限性和缺失的考虑点。</w:t>
      </w:r>
    </w:p>
    <w:p>
      <w:pPr>
        <w:jc w:val="both"/>
      </w:pPr>
      <w:r>
        <w:rPr/>
        <w:t xml:space="preserve"/>
      </w:r>
    </w:p>
    <w:p>
      <w:pPr>
        <w:jc w:val="both"/>
      </w:pPr>
      <w:r>
        <w:rPr/>
        <w:t xml:space="preserve">首先，该文章主要关注自由能泛函及其应用于扩散问题的数学形式化方法。虽然这对于理解物理、化学和生物学中的相变、微观结构演化和模式形成等现象非常重要，但是该文章并没有涉及到这些现象本身的具体实验或实际应用情况。因此，读者需要注意到这种理论研究与实际应用之间的差距，并谨慎评估其在实践中的可行性和适用性。</w:t>
      </w:r>
    </w:p>
    <w:p>
      <w:pPr>
        <w:jc w:val="both"/>
      </w:pPr>
      <w:r>
        <w:rPr/>
        <w:t xml:space="preserve"/>
      </w:r>
    </w:p>
    <w:p>
      <w:pPr>
        <w:jc w:val="both"/>
      </w:pPr>
      <w:r>
        <w:rPr/>
        <w:t xml:space="preserve">其次，尽管该文章提供了一个更广泛的自由能泛函构造框架，但是它仍然基于某些假设和参数选择。例如，在Cahn-Hilliard模型中，梯度能参数被解释为相互作用长度尺度和自由能曲率的乘积。然而，这种解释是否适用于其他系统或情况仍需进一步探讨。</w:t>
      </w:r>
    </w:p>
    <w:p>
      <w:pPr>
        <w:jc w:val="both"/>
      </w:pPr>
      <w:r>
        <w:rPr/>
        <w:t xml:space="preserve"/>
      </w:r>
    </w:p>
    <w:p>
      <w:pPr>
        <w:jc w:val="both"/>
      </w:pPr>
      <w:r>
        <w:rPr/>
        <w:t xml:space="preserve">此外，在介绍新方法时，该文章并没有充分比较不同方法之间的优缺点或进行验证实验来证明其有效性。因此，在将该方法应用于实际问题时需要谨慎评估其可靠性和精确度。</w:t>
      </w:r>
    </w:p>
    <w:p>
      <w:pPr>
        <w:jc w:val="both"/>
      </w:pPr>
      <w:r>
        <w:rPr/>
        <w:t xml:space="preserve"/>
      </w:r>
    </w:p>
    <w:p>
      <w:pPr>
        <w:jc w:val="both"/>
      </w:pPr>
      <w:r>
        <w:rPr/>
        <w:t xml:space="preserve">最后，值得注意的是，在科学研究中存在着各种可能导致偏见或片面报道的因素，如作者背景、资金来源、出版压力等。虽然本文未发现任何明显迹象表明作者存在偏见或不当行为，但读者仍需保持警惕，并根据多方信息进行综合判断。</w:t>
      </w:r>
    </w:p>
    <w:p>
      <w:pPr>
        <w:pStyle w:val="Heading1"/>
      </w:pPr>
      <w:bookmarkStart w:id="5" w:name="_Toc5"/>
      <w:r>
        <w:t>Topics for further research:</w:t>
      </w:r>
      <w:bookmarkEnd w:id="5"/>
    </w:p>
    <w:p>
      <w:pPr>
        <w:spacing w:after="0"/>
        <w:numPr>
          <w:ilvl w:val="0"/>
          <w:numId w:val="2"/>
        </w:numPr>
      </w:pPr>
      <w:r>
        <w:rPr/>
        <w:t xml:space="preserve">实验验证和应用情况
</w:t>
      </w:r>
    </w:p>
    <w:p>
      <w:pPr>
        <w:spacing w:after="0"/>
        <w:numPr>
          <w:ilvl w:val="0"/>
          <w:numId w:val="2"/>
        </w:numPr>
      </w:pPr>
      <w:r>
        <w:rPr/>
        <w:t xml:space="preserve">假设和参数选择的适用性
</w:t>
      </w:r>
    </w:p>
    <w:p>
      <w:pPr>
        <w:spacing w:after="0"/>
        <w:numPr>
          <w:ilvl w:val="0"/>
          <w:numId w:val="2"/>
        </w:numPr>
      </w:pPr>
      <w:r>
        <w:rPr/>
        <w:t xml:space="preserve">不同方法之间的比较和验证实验
</w:t>
      </w:r>
    </w:p>
    <w:p>
      <w:pPr>
        <w:spacing w:after="0"/>
        <w:numPr>
          <w:ilvl w:val="0"/>
          <w:numId w:val="2"/>
        </w:numPr>
      </w:pPr>
      <w:r>
        <w:rPr/>
        <w:t xml:space="preserve">可靠性和精确度的评估
</w:t>
      </w:r>
    </w:p>
    <w:p>
      <w:pPr>
        <w:spacing w:after="0"/>
        <w:numPr>
          <w:ilvl w:val="0"/>
          <w:numId w:val="2"/>
        </w:numPr>
      </w:pPr>
      <w:r>
        <w:rPr/>
        <w:t xml:space="preserve">作者背景、资金来源和出版压力的影响
</w:t>
      </w:r>
    </w:p>
    <w:p>
      <w:pPr>
        <w:numPr>
          <w:ilvl w:val="0"/>
          <w:numId w:val="2"/>
        </w:numPr>
      </w:pPr>
      <w:r>
        <w:rPr/>
        <w:t xml:space="preserve">综合判断和谨慎评估的重要性</w:t>
      </w:r>
    </w:p>
    <w:p>
      <w:pPr>
        <w:pStyle w:val="Heading1"/>
      </w:pPr>
      <w:bookmarkStart w:id="6" w:name="_Toc6"/>
      <w:r>
        <w:t>Report location:</w:t>
      </w:r>
      <w:bookmarkEnd w:id="6"/>
    </w:p>
    <w:p>
      <w:hyperlink r:id="rId8" w:history="1">
        <w:r>
          <w:rPr>
            <w:color w:val="2980b9"/>
            <w:u w:val="single"/>
          </w:rPr>
          <w:t xml:space="preserve">https://www.fullpicture.app/item/25923a6cac172df98e03de2f3d215664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FD1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abs/10.1073/pnas.2203399119" TargetMode="External"/><Relationship Id="rId8" Type="http://schemas.openxmlformats.org/officeDocument/2006/relationships/hyperlink" Target="https://www.fullpicture.app/item/25923a6cac172df98e03de2f3d2156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2024-01-14T08:20:59+01:00</dcterms:created>
  <dcterms:modified xsi:type="dcterms:W3CDTF">2024-01-14T08:20:59+01:00</dcterms:modified>
</cp:coreProperties>
</file>

<file path=docProps/custom.xml><?xml version="1.0" encoding="utf-8"?>
<Properties xmlns="http://schemas.openxmlformats.org/officeDocument/2006/custom-properties" xmlns:vt="http://schemas.openxmlformats.org/officeDocument/2006/docPropsVTypes"/>
</file>