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局部枸橼酸盐抗凝与无抗凝治疗肝衰竭和出血风险增加患者持续静脉血液滤过的回顾性病例对照研究 - PMC</w:t>
      </w:r>
      <w:br/>
      <w:hyperlink r:id="rId7" w:history="1">
        <w:r>
          <w:rPr>
            <w:color w:val="2980b9"/>
            <w:u w:val="single"/>
          </w:rPr>
          <w:t xml:space="preserve">https://www.ncbi.nlm.nih.gov/pmc/articles/PMC7199954/</w:t>
        </w:r>
      </w:hyperlink>
    </w:p>
    <w:p>
      <w:pPr>
        <w:pStyle w:val="Heading1"/>
      </w:pPr>
      <w:bookmarkStart w:id="2" w:name="_Toc2"/>
      <w:r>
        <w:t>Article summary:</w:t>
      </w:r>
      <w:bookmarkEnd w:id="2"/>
    </w:p>
    <w:p>
      <w:pPr>
        <w:jc w:val="both"/>
      </w:pPr>
      <w:r>
        <w:rPr/>
        <w:t xml:space="preserve">1. 本研究旨在评估局部枸橼酸盐抗凝与无抗凝治疗肝衰竭和出血风险增加患者持续静脉血液滤过的疗效和安全性。</w:t>
      </w:r>
    </w:p>
    <w:p>
      <w:pPr>
        <w:jc w:val="both"/>
      </w:pPr>
      <w:r>
        <w:rPr/>
        <w:t xml:space="preserve">2. 结果显示，在接受CVVH治疗的肝衰竭患者中，使用局部枸橼酸盐抗凝可以延长滤器的使用寿命，并通过监测血气和柠檬酸盐剂量调整来安全使用。</w:t>
      </w:r>
    </w:p>
    <w:p>
      <w:pPr>
        <w:jc w:val="both"/>
      </w:pPr>
      <w:r>
        <w:rPr/>
        <w:t xml:space="preserve">3. 需要进行进一步的前瞻性、随机、对照研究以获得更强有力的证据支持。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这篇文章是一项回顾性病例对照研究，旨在评估局部枸橼酸盐抗凝与无抗凝治疗肝衰竭和出血风险增加患者持续静脉血液滤过（CVVH）的效果和安全性。然而，文章存在一些潜在的偏见和问题。</w:t>
      </w:r>
    </w:p>
    <w:p>
      <w:pPr>
        <w:jc w:val="both"/>
      </w:pPr>
      <w:r>
        <w:rPr/>
        <w:t xml:space="preserve"/>
      </w:r>
    </w:p>
    <w:p>
      <w:pPr>
        <w:jc w:val="both"/>
      </w:pPr>
      <w:r>
        <w:rPr/>
        <w:t xml:space="preserve">首先，文章没有明确提及研究的来源和资金支持。这可能引发读者对作者的潜在利益冲突产生怀疑，并影响对结果的解释。</w:t>
      </w:r>
    </w:p>
    <w:p>
      <w:pPr>
        <w:jc w:val="both"/>
      </w:pPr>
      <w:r>
        <w:rPr/>
        <w:t xml:space="preserve"/>
      </w:r>
    </w:p>
    <w:p>
      <w:pPr>
        <w:jc w:val="both"/>
      </w:pPr>
      <w:r>
        <w:rPr/>
        <w:t xml:space="preserve">其次，文章没有提供关于样本选择和排除标准的详细信息。这使得读者难以评估样本是否具有代表性，并且可能导致选择偏倚。</w:t>
      </w:r>
    </w:p>
    <w:p>
      <w:pPr>
        <w:jc w:val="both"/>
      </w:pPr>
      <w:r>
        <w:rPr/>
        <w:t xml:space="preserve"/>
      </w:r>
    </w:p>
    <w:p>
      <w:pPr>
        <w:jc w:val="both"/>
      </w:pPr>
      <w:r>
        <w:rPr/>
        <w:t xml:space="preserve">此外，文章只报道了某些结果指标，如滤器寿命、出血、柠檬酸盐积累等，并未提及其他重要的临床结果，如生存率、肾功能恢复等。这种片面报道可能导致读者对整个研究结果的理解不完整。</w:t>
      </w:r>
    </w:p>
    <w:p>
      <w:pPr>
        <w:jc w:val="both"/>
      </w:pPr>
      <w:r>
        <w:rPr/>
        <w:t xml:space="preserve"/>
      </w:r>
    </w:p>
    <w:p>
      <w:pPr>
        <w:jc w:val="both"/>
      </w:pPr>
      <w:r>
        <w:rPr/>
        <w:t xml:space="preserve">另外，文章中提到了4例totCa/ionCa&gt;2.5发作，并进行了柠檬酸盐剂量和血流量调整。然而，文章并未进一步探讨这些发作的原因和后果，以及是否存在其他潜在的风险。</w:t>
      </w:r>
    </w:p>
    <w:p>
      <w:pPr>
        <w:jc w:val="both"/>
      </w:pPr>
      <w:r>
        <w:rPr/>
        <w:t xml:space="preserve"/>
      </w:r>
    </w:p>
    <w:p>
      <w:pPr>
        <w:jc w:val="both"/>
      </w:pPr>
      <w:r>
        <w:rPr/>
        <w:t xml:space="preserve">此外，文章没有提到可能存在的反驳观点或其他研究对其结果的支持或反驳。这种缺乏全面性和客观性可能导致读者对研究结论的怀疑。</w:t>
      </w:r>
    </w:p>
    <w:p>
      <w:pPr>
        <w:jc w:val="both"/>
      </w:pPr>
      <w:r>
        <w:rPr/>
        <w:t xml:space="preserve"/>
      </w:r>
    </w:p>
    <w:p>
      <w:pPr>
        <w:jc w:val="both"/>
      </w:pPr>
      <w:r>
        <w:rPr/>
        <w:t xml:space="preserve">最后，文章没有提供平等地呈现双方观点的平衡报道。它似乎更偏向于支持局部枸橼酸盐抗凝治疗，并未充分探讨无抗凝治疗的优势和劣势。</w:t>
      </w:r>
    </w:p>
    <w:p>
      <w:pPr>
        <w:jc w:val="both"/>
      </w:pPr>
      <w:r>
        <w:rPr/>
        <w:t xml:space="preserve"/>
      </w:r>
    </w:p>
    <w:p>
      <w:pPr>
        <w:jc w:val="both"/>
      </w:pPr>
      <w:r>
        <w:rPr/>
        <w:t xml:space="preserve">综上所述，这篇文章存在一些潜在的偏见和问题，包括来源和资金支持不明确、样本选择不透明、片面报道、未探索反驳观点等。读者应该谨慎对待该研究结果，并寻找更多相关证据来进行综合评估。</w:t>
      </w:r>
    </w:p>
    <w:p>
      <w:pPr>
        <w:pStyle w:val="Heading1"/>
      </w:pPr>
      <w:bookmarkStart w:id="5" w:name="_Toc5"/>
      <w:r>
        <w:t>Topics for further research:</w:t>
      </w:r>
      <w:bookmarkEnd w:id="5"/>
    </w:p>
    <w:p>
      <w:pPr>
        <w:spacing w:after="0"/>
        <w:numPr>
          <w:ilvl w:val="0"/>
          <w:numId w:val="2"/>
        </w:numPr>
      </w:pPr>
      <w:r>
        <w:rPr/>
        <w:t xml:space="preserve">研究来源和资金支持
</w:t>
      </w:r>
    </w:p>
    <w:p>
      <w:pPr>
        <w:spacing w:after="0"/>
        <w:numPr>
          <w:ilvl w:val="0"/>
          <w:numId w:val="2"/>
        </w:numPr>
      </w:pPr>
      <w:r>
        <w:rPr/>
        <w:t xml:space="preserve">样本选择和排除标准
</w:t>
      </w:r>
    </w:p>
    <w:p>
      <w:pPr>
        <w:spacing w:after="0"/>
        <w:numPr>
          <w:ilvl w:val="0"/>
          <w:numId w:val="2"/>
        </w:numPr>
      </w:pPr>
      <w:r>
        <w:rPr/>
        <w:t xml:space="preserve">其他临床结果的报道
</w:t>
      </w:r>
    </w:p>
    <w:p>
      <w:pPr>
        <w:spacing w:after="0"/>
        <w:numPr>
          <w:ilvl w:val="0"/>
          <w:numId w:val="2"/>
        </w:numPr>
      </w:pPr>
      <w:r>
        <w:rPr/>
        <w:t xml:space="preserve">totCa/ionCa&gt;</w:t>
      </w:r>
    </w:p>
    <w:p>
      <w:pPr>
        <w:spacing w:after="0"/>
        <w:numPr>
          <w:ilvl w:val="0"/>
          <w:numId w:val="2"/>
        </w:numPr>
      </w:pPr>
      <w:r>
        <w:rPr/>
        <w:t xml:space="preserve">5发作的原因和后果
</w:t>
      </w:r>
    </w:p>
    <w:p>
      <w:pPr>
        <w:spacing w:after="0"/>
        <w:numPr>
          <w:ilvl w:val="0"/>
          <w:numId w:val="2"/>
        </w:numPr>
      </w:pPr>
      <w:r>
        <w:rPr/>
        <w:t xml:space="preserve">反驳观点和其他研究的支持或反驳
</w:t>
      </w:r>
    </w:p>
    <w:p>
      <w:pPr>
        <w:numPr>
          <w:ilvl w:val="0"/>
          <w:numId w:val="2"/>
        </w:numPr>
      </w:pPr>
      <w:r>
        <w:rPr/>
        <w:t xml:space="preserve">平衡报道双方观点的不足</w:t>
      </w:r>
    </w:p>
    <w:p>
      <w:pPr>
        <w:pStyle w:val="Heading1"/>
      </w:pPr>
      <w:bookmarkStart w:id="6" w:name="_Toc6"/>
      <w:r>
        <w:t>Report location:</w:t>
      </w:r>
      <w:bookmarkEnd w:id="6"/>
    </w:p>
    <w:p>
      <w:hyperlink r:id="rId8" w:history="1">
        <w:r>
          <w:rPr>
            <w:color w:val="2980b9"/>
            <w:u w:val="single"/>
          </w:rPr>
          <w:t xml:space="preserve">https://www.fullpicture.app/item/25a5595fa04de36a199b8cbeba811495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E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99954/" TargetMode="External"/><Relationship Id="rId8" Type="http://schemas.openxmlformats.org/officeDocument/2006/relationships/hyperlink" Target="https://www.fullpicture.app/item/25a5595fa04de36a199b8cbeba811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2024-04-13T13:55:30+02:00</dcterms:created>
  <dcterms:modified xsi:type="dcterms:W3CDTF">2024-04-13T13:55:30+02:00</dcterms:modified>
</cp:coreProperties>
</file>

<file path=docProps/custom.xml><?xml version="1.0" encoding="utf-8"?>
<Properties xmlns="http://schemas.openxmlformats.org/officeDocument/2006/custom-properties" xmlns:vt="http://schemas.openxmlformats.org/officeDocument/2006/docPropsVTypes"/>
</file>