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 Dual‐Exsolved Self‐Assembled Anode Enables Efficient and Robust Methane‐Fueled Solid Oxide Fuel Cells - Hu - 2024 - Advanced Science - Wiley Online Library</w:t>
      </w:r>
      <w:br/>
      <w:hyperlink r:id="rId7" w:history="1">
        <w:r>
          <w:rPr>
            <w:color w:val="2980b9"/>
            <w:u w:val="single"/>
          </w:rPr>
          <w:t xml:space="preserve">https://onlinelibrary.wiley.com/doi/10.1002/advs.202306845</w:t>
        </w:r>
      </w:hyperlink>
    </w:p>
    <w:p>
      <w:pPr>
        <w:pStyle w:val="Heading1"/>
      </w:pPr>
      <w:bookmarkStart w:id="2" w:name="_Toc2"/>
      <w:r>
        <w:t>Article summary:</w:t>
      </w:r>
      <w:bookmarkEnd w:id="2"/>
    </w:p>
    <w:p>
      <w:pPr>
        <w:jc w:val="both"/>
      </w:pPr>
      <w:r>
        <w:rPr/>
        <w:t xml:space="preserve">1. 固体氧化物燃料电池（SOFCs）是一种高效、环保的发电技术，可以直接将化学能转化为电能，具有燃料灵活性。</w:t>
      </w:r>
    </w:p>
    <w:p>
      <w:pPr>
        <w:jc w:val="both"/>
      </w:pPr>
      <w:r>
        <w:rPr/>
        <w:t xml:space="preserve">2. 传统的镍基陶瓷阳极在使用碳氢化合物作为燃料时容易发生碳积炭，导致性能下降，因此需要开发替代材料。</w:t>
      </w:r>
    </w:p>
    <w:p>
      <w:pPr>
        <w:jc w:val="both"/>
      </w:pPr>
      <w:r>
        <w:rPr/>
        <w:t xml:space="preserve">3. 通过智能双重析出自组装阳极设计，可以提高CH4燃料的SOFCs的效率和稳定性。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偏见及来源：文章中存在对传统Ni基陶瓷阳极的偏见，将其描述为容易受碳积炭影响而导致性能下降。然而，这种偏见可能来自于对新型材料的推广宣传，忽略了传统材料在实际应用中的优势和可靠性。</w:t>
      </w:r>
    </w:p>
    <w:p>
      <w:pPr>
        <w:jc w:val="both"/>
      </w:pPr>
      <w:r>
        <w:rPr/>
        <w:t xml:space="preserve"/>
      </w:r>
    </w:p>
    <w:p>
      <w:pPr>
        <w:jc w:val="both"/>
      </w:pPr>
      <w:r>
        <w:rPr/>
        <w:t xml:space="preserve">2. 片面报道：文章过分强调了新型复合电极的优势，却未提及其潜在的缺点或挑战。这种片面报道可能会误导读者认为新型材料是唯一有效的选择，忽略了其他可能的解决方案。</w:t>
      </w:r>
    </w:p>
    <w:p>
      <w:pPr>
        <w:jc w:val="both"/>
      </w:pPr>
      <w:r>
        <w:rPr/>
        <w:t xml:space="preserve"/>
      </w:r>
    </w:p>
    <w:p>
      <w:pPr>
        <w:jc w:val="both"/>
      </w:pPr>
      <w:r>
        <w:rPr/>
        <w:t xml:space="preserve">3. 无根据的主张：文章声称引入氧离子导体和构建金属-氧化物异质界面是提高钙钛矿阳极性能的有效方法，但未提供足够的证据支持这一主张。缺乏实验证据可能使读者对该主张产生怀疑。</w:t>
      </w:r>
    </w:p>
    <w:p>
      <w:pPr>
        <w:jc w:val="both"/>
      </w:pPr>
      <w:r>
        <w:rPr/>
        <w:t xml:space="preserve"/>
      </w:r>
    </w:p>
    <w:p>
      <w:pPr>
        <w:jc w:val="both"/>
      </w:pPr>
      <w:r>
        <w:rPr/>
        <w:t xml:space="preserve">4. 缺失考虑点：文章未考虑到新型复合电极可能存在成本高昂、制备复杂、稳定性不足等问题。这些因素在实际工程应用中可能会成为限制因素。</w:t>
      </w:r>
    </w:p>
    <w:p>
      <w:pPr>
        <w:jc w:val="both"/>
      </w:pPr>
      <w:r>
        <w:rPr/>
        <w:t xml:space="preserve"/>
      </w:r>
    </w:p>
    <w:p>
      <w:pPr>
        <w:jc w:val="both"/>
      </w:pPr>
      <w:r>
        <w:rPr/>
        <w:t xml:space="preserve">5. 所提出主张缺失证据：文章提到了一些具体案例来支持新型复合电极的优势，但未提供详细数据或实验结果来证明其性能优于传统Ni基陶瓷阳极。缺乏直接比较数据使得读者难以判断两者之间的真正差异。</w:t>
      </w:r>
    </w:p>
    <w:p>
      <w:pPr>
        <w:jc w:val="both"/>
      </w:pPr>
      <w:r>
        <w:rPr/>
        <w:t xml:space="preserve"/>
      </w:r>
    </w:p>
    <w:p>
      <w:pPr>
        <w:jc w:val="both"/>
      </w:pPr>
      <w:r>
        <w:rPr/>
        <w:t xml:space="preserve">6. 未探索反驳：文章未深入探讨传统Ni基陶瓷阳极在碳积炭问题上可能存在改进空间或解决方案。通过对传统材料进行改进也许可以达到类似甚至更好的效果。</w:t>
      </w:r>
    </w:p>
    <w:p>
      <w:pPr>
        <w:jc w:val="both"/>
      </w:pPr>
      <w:r>
        <w:rPr/>
        <w:t xml:space="preserve"/>
      </w:r>
    </w:p>
    <w:p>
      <w:pPr>
        <w:jc w:val="both"/>
      </w:pPr>
      <w:r>
        <w:rPr/>
        <w:t xml:space="preserve">7. 宣传内容与偏袒：整篇文章呈现出一种宣传新型复合电极并贬低传统材料的倾向，给人一种只有采用新技术才能解决问题的印象。这种宣传内容可能受到资助机构或相关利益方的影响。</w:t>
      </w:r>
    </w:p>
    <w:p>
      <w:pPr>
        <w:jc w:val="both"/>
      </w:pPr>
      <w:r>
        <w:rPr/>
        <w:t xml:space="preserve"/>
      </w:r>
    </w:p>
    <w:p>
      <w:pPr>
        <w:jc w:val="both"/>
      </w:pPr>
      <w:r>
        <w:rPr/>
        <w:t xml:space="preserve">8. 未注意到风险：文章未充分探讨引入新型复合电极可能带来的风险和挑战，如稳定性、耐久性、成本等方面。忽视潜在风险会导致对技术全貌认识不足。</w:t>
      </w:r>
    </w:p>
    <w:p>
      <w:pPr>
        <w:jc w:val="both"/>
      </w:pPr>
      <w:r>
        <w:rPr/>
        <w:t xml:space="preserve"/>
      </w:r>
    </w:p>
    <w:p>
      <w:pPr>
        <w:jc w:val="both"/>
      </w:pPr>
      <w:r>
        <w:rPr/>
        <w:t xml:space="preserve">9. 缺乏平等呈现双方：文章过分突出了新型复合电极的优势，并没有平等地呈现传统Ni基陶瓷阳极所具有的优点和潜力。这种不平等呈现可能会误导读者形成片面观点。</w:t>
      </w:r>
    </w:p>
    <w:p>
      <w:pPr>
        <w:pStyle w:val="Heading1"/>
      </w:pPr>
      <w:bookmarkStart w:id="5" w:name="_Toc5"/>
      <w:r>
        <w:t>Topics for further research:</w:t>
      </w:r>
      <w:bookmarkEnd w:id="5"/>
    </w:p>
    <w:p>
      <w:pPr>
        <w:spacing w:after="0"/>
        <w:numPr>
          <w:ilvl w:val="0"/>
          <w:numId w:val="2"/>
        </w:numPr>
      </w:pPr>
      <w:r>
        <w:rPr/>
        <w:t xml:space="preserve">传统Ni基陶瓷阳极优势
</w:t>
      </w:r>
    </w:p>
    <w:p>
      <w:pPr>
        <w:spacing w:after="0"/>
        <w:numPr>
          <w:ilvl w:val="0"/>
          <w:numId w:val="2"/>
        </w:numPr>
      </w:pPr>
      <w:r>
        <w:rPr/>
        <w:t xml:space="preserve">新型复合电极挑战
</w:t>
      </w:r>
    </w:p>
    <w:p>
      <w:pPr>
        <w:spacing w:after="0"/>
        <w:numPr>
          <w:ilvl w:val="0"/>
          <w:numId w:val="2"/>
        </w:numPr>
      </w:pPr>
      <w:r>
        <w:rPr/>
        <w:t xml:space="preserve">氧离子导体效果证据
</w:t>
      </w:r>
    </w:p>
    <w:p>
      <w:pPr>
        <w:spacing w:after="0"/>
        <w:numPr>
          <w:ilvl w:val="0"/>
          <w:numId w:val="2"/>
        </w:numPr>
      </w:pPr>
      <w:r>
        <w:rPr/>
        <w:t xml:space="preserve">新型复合电极成本考虑
</w:t>
      </w:r>
    </w:p>
    <w:p>
      <w:pPr>
        <w:spacing w:after="0"/>
        <w:numPr>
          <w:ilvl w:val="0"/>
          <w:numId w:val="2"/>
        </w:numPr>
      </w:pPr>
      <w:r>
        <w:rPr/>
        <w:t xml:space="preserve">性能比较数据缺失
</w:t>
      </w:r>
    </w:p>
    <w:p>
      <w:pPr>
        <w:spacing w:after="0"/>
        <w:numPr>
          <w:ilvl w:val="0"/>
          <w:numId w:val="2"/>
        </w:numPr>
      </w:pPr>
      <w:r>
        <w:rPr/>
        <w:t xml:space="preserve">传统材料改进空间
</w:t>
      </w:r>
    </w:p>
    <w:p>
      <w:pPr>
        <w:numPr>
          <w:ilvl w:val="0"/>
          <w:numId w:val="2"/>
        </w:numPr>
      </w:pPr>
      <w:r>
        <w:rPr/>
        <w:t xml:space="preserve">利益方影响可能性</w:t>
      </w:r>
    </w:p>
    <w:p>
      <w:pPr>
        <w:pStyle w:val="Heading1"/>
      </w:pPr>
      <w:bookmarkStart w:id="6" w:name="_Toc6"/>
      <w:r>
        <w:t>Report location:</w:t>
      </w:r>
      <w:bookmarkEnd w:id="6"/>
    </w:p>
    <w:p>
      <w:hyperlink r:id="rId8" w:history="1">
        <w:r>
          <w:rPr>
            <w:color w:val="2980b9"/>
            <w:u w:val="single"/>
          </w:rPr>
          <w:t xml:space="preserve">https://www.fullpicture.app/item/26e280606d754a2164deddc2f6f1a2c7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D8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306845" TargetMode="External"/><Relationship Id="rId8" Type="http://schemas.openxmlformats.org/officeDocument/2006/relationships/hyperlink" Target="https://www.fullpicture.app/item/26e280606d754a2164deddc2f6f1a2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2024-04-04T08:42:10+02:00</dcterms:created>
  <dcterms:modified xsi:type="dcterms:W3CDTF">2024-04-04T08:42:10+02:00</dcterms:modified>
</cp:coreProperties>
</file>

<file path=docProps/custom.xml><?xml version="1.0" encoding="utf-8"?>
<Properties xmlns="http://schemas.openxmlformats.org/officeDocument/2006/custom-properties" xmlns:vt="http://schemas.openxmlformats.org/officeDocument/2006/docPropsVTypes"/>
</file>