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JCI - Increased vessel perfusion predicts the efficacy of immune checkpoint blockade</w:t>
      </w:r>
      <w:br/>
      <w:hyperlink r:id="rId7" w:history="1">
        <w:r>
          <w:rPr>
            <w:color w:val="2980b9"/>
            <w:u w:val="single"/>
          </w:rPr>
          <w:t xml:space="preserve">https://www.jci.org/articles/view/96582</w:t>
        </w:r>
      </w:hyperlink>
    </w:p>
    <w:p>
      <w:pPr>
        <w:pStyle w:val="Heading1"/>
      </w:pPr>
      <w:bookmarkStart w:id="2" w:name="_Toc2"/>
      <w:r>
        <w:t>Article summary:</w:t>
      </w:r>
      <w:bookmarkEnd w:id="2"/>
    </w:p>
    <w:p>
      <w:pPr>
        <w:jc w:val="both"/>
      </w:pPr>
      <w:r>
        <w:rPr/>
        <w:t xml:space="preserve">1. 本研究发现，血管灌注增加可以预测免疫检查点阻断治疗的有效性。这意味着在治疗前评估肿瘤血管灌注水平可能有助于预测患者对免疫检查点阻断治疗的反应。</w:t>
      </w:r>
    </w:p>
    <w:p>
      <w:pPr>
        <w:jc w:val="both"/>
      </w:pPr>
      <w:r>
        <w:rPr/>
        <w:t xml:space="preserve"/>
      </w:r>
    </w:p>
    <w:p>
      <w:pPr>
        <w:jc w:val="both"/>
      </w:pPr>
      <w:r>
        <w:rPr/>
        <w:t xml:space="preserve">2. 研究团队通过使用小鼠模型和人类肿瘤样本进行实验，发现免疫检查点阻断治疗可以显著增加肿瘤血管灌注。此外，他们还发现，具有高血管灌注的肿瘤更容易对免疫检查点阻断治疗产生积极反应。</w:t>
      </w:r>
    </w:p>
    <w:p>
      <w:pPr>
        <w:jc w:val="both"/>
      </w:pPr>
      <w:r>
        <w:rPr/>
        <w:t xml:space="preserve"/>
      </w:r>
    </w:p>
    <w:p>
      <w:pPr>
        <w:jc w:val="both"/>
      </w:pPr>
      <w:r>
        <w:rPr/>
        <w:t xml:space="preserve">3. 这项研究为进一步优化免疫检查点阻断治疗提供了重要线索。通过评估肿瘤血管灌注水平，医生可以更好地选择适合免疫检查点阻断治疗的患者，并预测其治疗效果。这有助于个体化治疗策略的制定，提高患者的生存率和生活质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标题和作者信息，并没有提供具体的文章内容，因此无法进行详细的分析和提供见解。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文章的结构和组织方式
</w:t>
      </w:r>
    </w:p>
    <w:p>
      <w:pPr>
        <w:spacing w:after="0"/>
        <w:numPr>
          <w:ilvl w:val="0"/>
          <w:numId w:val="2"/>
        </w:numPr>
      </w:pPr>
      <w:r>
        <w:rPr/>
        <w:t xml:space="preserve">文章使用的证据和论证方法
</w:t>
      </w:r>
    </w:p>
    <w:p>
      <w:pPr>
        <w:spacing w:after="0"/>
        <w:numPr>
          <w:ilvl w:val="0"/>
          <w:numId w:val="2"/>
        </w:numPr>
      </w:pPr>
      <w:r>
        <w:rPr/>
        <w:t xml:space="preserve">文章的观点和立场
</w:t>
      </w:r>
    </w:p>
    <w:p>
      <w:pPr>
        <w:numPr>
          <w:ilvl w:val="0"/>
          <w:numId w:val="2"/>
        </w:numPr>
      </w:pPr>
      <w:r>
        <w:rPr/>
        <w:t xml:space="preserve">文章的语言和风格
通过对这些关键短语的分析，可以更全面地理解文章的内容和意图，并进行批判性的评估和分析。</w:t>
      </w:r>
    </w:p>
    <w:p>
      <w:pPr>
        <w:pStyle w:val="Heading1"/>
      </w:pPr>
      <w:bookmarkStart w:id="6" w:name="_Toc6"/>
      <w:r>
        <w:t>Report location:</w:t>
      </w:r>
      <w:bookmarkEnd w:id="6"/>
    </w:p>
    <w:p>
      <w:hyperlink r:id="rId8" w:history="1">
        <w:r>
          <w:rPr>
            <w:color w:val="2980b9"/>
            <w:u w:val="single"/>
          </w:rPr>
          <w:t xml:space="preserve">https://www.fullpicture.app/item/273bb4849e37a0d4a3ed00d74f79427e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8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i.org/articles/view/96582" TargetMode="External"/><Relationship Id="rId8" Type="http://schemas.openxmlformats.org/officeDocument/2006/relationships/hyperlink" Target="https://www.fullpicture.app/item/273bb4849e37a0d4a3ed00d74f794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2024-01-12T14:14:07+01:00</dcterms:created>
  <dcterms:modified xsi:type="dcterms:W3CDTF">2024-01-12T14:14:07+01:00</dcterms:modified>
</cp:coreProperties>
</file>

<file path=docProps/custom.xml><?xml version="1.0" encoding="utf-8"?>
<Properties xmlns="http://schemas.openxmlformats.org/officeDocument/2006/custom-properties" xmlns:vt="http://schemas.openxmlformats.org/officeDocument/2006/docPropsVTypes"/>
</file>