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Artificial intelligence capability: Conceptualization, measurement calibration, and empirical study on its impact on organizational creativity and firm performance - ScienceDirect</w:t></w:r><w:br/><w:hyperlink r:id="rId7" w:history="1"><w:r><w:rPr><w:color w:val="2980b9"/><w:u w:val="single"/></w:rPr><w:t xml:space="preserve">https://www.sciencedirect.com/science/article/pii/S0378720621000082?ref=pdf_download&fr=RR-2&rr=79ace0802ae380f9</w:t></w:r></w:hyperlink></w:p><w:p><w:pPr><w:pStyle w:val="Heading1"/></w:pPr><w:bookmarkStart w:id="2" w:name="_Toc2"/><w:r><w:t>Article summary:</w:t></w:r><w:bookmarkEnd w:id="2"/></w:p><w:p><w:pPr><w:jc w:val="both"/></w:pPr><w:r><w:rPr/><w:t xml:space="preserve">1. This study examines the resources necessary to build an AI capability and provides a definition of an AI capability.</w:t></w:r></w:p><w:p><w:pPr><w:jc w:val="both"/></w:pPr><w:r><w:rPr/><w:t xml:space="preserve">2. An instrument is developed to capture the AI capability of firms, and its relationship with organizational creativity and performance is examined.</w:t></w:r></w:p><w:p><w:pPr><w:jc w:val="both"/></w:pPr><w:r><w:rPr/><w:t xml:space="preserve">3. Findings support the suggested theoretical framework and provide evidence that an AI capability results in increased organizational creativity and performance.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draws on past IT capability literature, recent studies on AI in the organizational context, and resource-based theory (RBT). The authors provide a clear definition of an AI capability, develop an instrument to capture the AI capability of firms, and examine its relationship with organizational creativity and performance. The findings empirically support the suggested theoretical framework and corresponding instrument, providing evidence that an AI capability results in increased organizational creativity and performance. </w:t></w:r></w:p><w:p><w:pPr><w:jc w:val="both"/></w:pPr><w:r><w:rPr/><w:t xml:space="preserve">The article does not appear to have any biases or one-sided reporting; however, there are some unsupported claims made throughout the article which should be further explored or supported with evidence. Additionally, there are some missing points of consideration which could be addressed in future research such as potential risks associated with developing an AI capability or how organizations can effectively leverage their investments to generate business value from their AI capabilities. There is also no mention of counterarguments or alternative perspectives which could be explored in future research. Furthermore, there is no promotional content present in the article nor any partiality towards any particular perspective or opinion.</w:t></w:r></w:p><w:p><w:pPr><w:pStyle w:val="Heading1"/></w:pPr><w:bookmarkStart w:id="5" w:name="_Toc5"/><w:r><w:t>Topics for further research:</w:t></w:r><w:bookmarkEnd w:id="5"/></w:p><w:p><w:pPr><w:spacing w:after="0"/><w:numPr><w:ilvl w:val="0"/><w:numId w:val="2"/></w:numPr></w:pPr><w:r><w:rPr/><w:t xml:space="preserve">AI capability risks</w:t></w:r></w:p><w:p><w:pPr><w:spacing w:after="0"/><w:numPr><w:ilvl w:val="0"/><w:numId w:val="2"/></w:numPr></w:pPr><w:r><w:rPr/><w:t xml:space="preserve">AI capability business value</w:t></w:r></w:p><w:p><w:pPr><w:spacing w:after="0"/><w:numPr><w:ilvl w:val="0"/><w:numId w:val="2"/></w:numPr></w:pPr><w:r><w:rPr/><w:t xml:space="preserve">AI capability organizational creativity</w:t></w:r></w:p><w:p><w:pPr><w:spacing w:after="0"/><w:numPr><w:ilvl w:val="0"/><w:numId w:val="2"/></w:numPr></w:pPr><w:r><w:rPr/><w:t xml:space="preserve">AI capability performance outcomes</w:t></w:r></w:p><w:p><w:pPr><w:spacing w:after="0"/><w:numPr><w:ilvl w:val="0"/><w:numId w:val="2"/></w:numPr></w:pPr><w:r><w:rPr/><w:t xml:space="preserve">AI capability counterarguments</w:t></w:r></w:p><w:p><w:pPr><w:numPr><w:ilvl w:val="0"/><w:numId w:val="2"/></w:numPr></w:pPr><w:r><w:rPr/><w:t xml:space="preserve">AI capability alternative perspectives</w:t></w:r></w:p><w:p><w:pPr><w:pStyle w:val="Heading1"/></w:pPr><w:bookmarkStart w:id="6" w:name="_Toc6"/><w:r><w:t>Report location:</w:t></w:r><w:bookmarkEnd w:id="6"/></w:p><w:p><w:hyperlink r:id="rId8" w:history="1"><w:r><w:rPr><w:color w:val="2980b9"/><w:u w:val="single"/></w:rPr><w:t xml:space="preserve">https://www.fullpicture.app/item/274c4dd3331babadea5c231e681eb679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06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20621000082?ref=pdf_download&amp;fr=RR-2&amp;rr=79ace0802ae380f9" TargetMode="External"/><Relationship Id="rId8" Type="http://schemas.openxmlformats.org/officeDocument/2006/relationships/hyperlink" Target="https://www.fullpicture.app/item/274c4dd3331babadea5c231e681eb6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2023-02-20T09:28:45+01:00</dcterms:created>
  <dcterms:modified xsi:type="dcterms:W3CDTF">2023-02-20T09:28:45+01:00</dcterms:modified>
</cp:coreProperties>
</file>

<file path=docProps/custom.xml><?xml version="1.0" encoding="utf-8"?>
<Properties xmlns="http://schemas.openxmlformats.org/officeDocument/2006/custom-properties" xmlns:vt="http://schemas.openxmlformats.org/officeDocument/2006/docPropsVTypes"/>
</file>