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https://chat.openai.com/c/510a7aff-361e-4396-9292-62b605e06899</w:t>
        </w:r>
      </w:hyperlink>
    </w:p>
    <w:p>
      <w:pPr>
        <w:pStyle w:val="Heading1"/>
      </w:pPr>
      <w:bookmarkStart w:id="2" w:name="_Toc2"/>
      <w:r>
        <w:t>Article summary:</w:t>
      </w:r>
      <w:bookmarkEnd w:id="2"/>
    </w:p>
    <w:p>
      <w:pPr>
        <w:jc w:val="both"/>
      </w:pPr>
      <w:r>
        <w:rPr/>
        <w:t xml:space="preserve">1. The article discusses the interpretation of Fed. R. Civ. P. 54 and local rules in relation to attorneys' fees motions.</w:t>
      </w:r>
    </w:p>
    <w:p>
      <w:pPr>
        <w:jc w:val="both"/>
      </w:pPr>
      <w:r>
        <w:rPr/>
        <w:t xml:space="preserve">2. It mentions specific court cases where the application of local rules was deemed valid or invalid.</w:t>
      </w:r>
    </w:p>
    <w:p>
      <w:pPr>
        <w:jc w:val="both"/>
      </w:pPr>
      <w:r>
        <w:rPr/>
        <w:t xml:space="preserve">3. The article also highlights the authority of district courts to regulate practice in cases not covered by federal or local rules, including dismissal for failure to prosecute and requiring security for costs.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appears to be a collection of legal cases and decisions related to the interpretation and application of Federal Rules of Civil Procedure, specifically Rule 83. However, it is difficult to provide a detailed critical analysis of the article as it lacks context and coherence. The text consists of fragmented excerpts from various court cases without any clear connection or explanation.</w:t>
      </w:r>
    </w:p>
    <w:p>
      <w:pPr>
        <w:jc w:val="both"/>
      </w:pPr>
      <w:r>
        <w:rPr/>
        <w:t xml:space="preserve"/>
      </w:r>
    </w:p>
    <w:p>
      <w:pPr>
        <w:jc w:val="both"/>
      </w:pPr>
      <w:r>
        <w:rPr/>
        <w:t xml:space="preserve">One potential bias in the article is the lack of diversity in the cases presented. The majority of the cases cited are unpublished decisions or rulings from lower courts, which may not carry as much weight or authority as published opinions from higher courts. This could skew the overall analysis and present a limited perspective on the topic.</w:t>
      </w:r>
    </w:p>
    <w:p>
      <w:pPr>
        <w:jc w:val="both"/>
      </w:pPr>
      <w:r>
        <w:rPr/>
        <w:t xml:space="preserve"/>
      </w:r>
    </w:p>
    <w:p>
      <w:pPr>
        <w:jc w:val="both"/>
      </w:pPr>
      <w:r>
        <w:rPr/>
        <w:t xml:space="preserve">Additionally, there is a lack of supporting evidence or analysis for many of the claims made in the article. For example, it states that local rules conflicting with federal rules are generally invalid, but does not provide any justification or legal reasoning for this assertion. Without further explanation or citation to relevant legal principles, it is difficult to evaluate the accuracy or validity of these claims.</w:t>
      </w:r>
    </w:p>
    <w:p>
      <w:pPr>
        <w:jc w:val="both"/>
      </w:pPr>
      <w:r>
        <w:rPr/>
        <w:t xml:space="preserve"/>
      </w:r>
    </w:p>
    <w:p>
      <w:pPr>
        <w:jc w:val="both"/>
      </w:pPr>
      <w:r>
        <w:rPr/>
        <w:t xml:space="preserve">Furthermore, there are missing points of consideration and unexplored counterarguments throughout the article. It primarily focuses on instances where local rules conflict with federal rules, but does not address potential justifications for such conflicts or alternative perspectives on how local rules can complement federal rules in certain contexts. This one-sided reporting limits the depth and nuance of the analysis.</w:t>
      </w:r>
    </w:p>
    <w:p>
      <w:pPr>
        <w:jc w:val="both"/>
      </w:pPr>
      <w:r>
        <w:rPr/>
        <w:t xml:space="preserve"/>
      </w:r>
    </w:p>
    <w:p>
      <w:pPr>
        <w:jc w:val="both"/>
      </w:pPr>
      <w:r>
        <w:rPr/>
        <w:t xml:space="preserve">The article also lacks promotional content or partiality since it simply presents excerpts from court cases without any apparent agenda or bias towards a particular viewpoint.</w:t>
      </w:r>
    </w:p>
    <w:p>
      <w:pPr>
        <w:jc w:val="both"/>
      </w:pPr>
      <w:r>
        <w:rPr/>
        <w:t xml:space="preserve"/>
      </w:r>
    </w:p>
    <w:p>
      <w:pPr>
        <w:jc w:val="both"/>
      </w:pPr>
      <w:r>
        <w:rPr/>
        <w:t xml:space="preserve">In terms of risks noted, there is no explicit discussion of potential risks associated with interpreting and applying Rule 83 in different jurisdictions. It would have been beneficial to explore any challenges or inconsistencies that may arise when district courts exercise their discretion under this rule.</w:t>
      </w:r>
    </w:p>
    <w:p>
      <w:pPr>
        <w:jc w:val="both"/>
      </w:pPr>
      <w:r>
        <w:rPr/>
        <w:t xml:space="preserve"/>
      </w:r>
    </w:p>
    <w:p>
      <w:pPr>
        <w:jc w:val="both"/>
      </w:pPr>
      <w:r>
        <w:rPr/>
        <w:t xml:space="preserve">Overall, due to its fragmented nature and lack of context, coherence, supporting evidence, and balanced analysis, this article does not provide a comprehensive critical analysis of Rule 83 and its application in the legal system.</w:t>
      </w:r>
    </w:p>
    <w:p>
      <w:pPr>
        <w:pStyle w:val="Heading1"/>
      </w:pPr>
      <w:bookmarkStart w:id="5" w:name="_Toc5"/>
      <w:r>
        <w:t>Topics for further research:</w:t>
      </w:r>
      <w:bookmarkEnd w:id="5"/>
    </w:p>
    <w:p>
      <w:pPr>
        <w:spacing w:after="0"/>
        <w:numPr>
          <w:ilvl w:val="0"/>
          <w:numId w:val="2"/>
        </w:numPr>
      </w:pPr>
      <w:r>
        <w:rPr/>
        <w:t xml:space="preserve">Interpretation and application of Federal Rules of Civil Procedure
</w:t>
      </w:r>
    </w:p>
    <w:p>
      <w:pPr>
        <w:spacing w:after="0"/>
        <w:numPr>
          <w:ilvl w:val="0"/>
          <w:numId w:val="2"/>
        </w:numPr>
      </w:pPr>
      <w:r>
        <w:rPr/>
        <w:t xml:space="preserve">Role and authority of unpublished decisions in legal analysis
</w:t>
      </w:r>
    </w:p>
    <w:p>
      <w:pPr>
        <w:spacing w:after="0"/>
        <w:numPr>
          <w:ilvl w:val="0"/>
          <w:numId w:val="2"/>
        </w:numPr>
      </w:pPr>
      <w:r>
        <w:rPr/>
        <w:t xml:space="preserve">Justification for invalidating local rules conflicting with federal rules
</w:t>
      </w:r>
    </w:p>
    <w:p>
      <w:pPr>
        <w:spacing w:after="0"/>
        <w:numPr>
          <w:ilvl w:val="0"/>
          <w:numId w:val="2"/>
        </w:numPr>
      </w:pPr>
      <w:r>
        <w:rPr/>
        <w:t xml:space="preserve">Perspectives on how local rules can complement federal rules
</w:t>
      </w:r>
    </w:p>
    <w:p>
      <w:pPr>
        <w:spacing w:after="0"/>
        <w:numPr>
          <w:ilvl w:val="0"/>
          <w:numId w:val="2"/>
        </w:numPr>
      </w:pPr>
      <w:r>
        <w:rPr/>
        <w:t xml:space="preserve">Challenges and inconsistencies in interpreting Rule 83 in different jurisdictions
</w:t>
      </w:r>
    </w:p>
    <w:p>
      <w:pPr>
        <w:numPr>
          <w:ilvl w:val="0"/>
          <w:numId w:val="2"/>
        </w:numPr>
      </w:pPr>
      <w:r>
        <w:rPr/>
        <w:t xml:space="preserve">Comprehensive analysis of Rule 83 and its application in the legal system</w:t>
      </w:r>
    </w:p>
    <w:p>
      <w:pPr>
        <w:pStyle w:val="Heading1"/>
      </w:pPr>
      <w:bookmarkStart w:id="6" w:name="_Toc6"/>
      <w:r>
        <w:t>Report location:</w:t>
      </w:r>
      <w:bookmarkEnd w:id="6"/>
    </w:p>
    <w:p>
      <w:hyperlink r:id="rId8" w:history="1">
        <w:r>
          <w:rPr>
            <w:color w:val="2980b9"/>
            <w:u w:val="single"/>
          </w:rPr>
          <w:t xml:space="preserve">https://www.fullpicture.app/item/277ab57ce60b2af8a41fb7190105287b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48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510a7aff-361e-4396-9292-62b605e06899" TargetMode="External"/><Relationship Id="rId8" Type="http://schemas.openxmlformats.org/officeDocument/2006/relationships/hyperlink" Target="https://www.fullpicture.app/item/277ab57ce60b2af8a41fb719010528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2024-01-17T07:01:24+01:00</dcterms:created>
  <dcterms:modified xsi:type="dcterms:W3CDTF">2024-01-17T07:01:24+01:00</dcterms:modified>
</cp:coreProperties>
</file>

<file path=docProps/custom.xml><?xml version="1.0" encoding="utf-8"?>
<Properties xmlns="http://schemas.openxmlformats.org/officeDocument/2006/custom-properties" xmlns:vt="http://schemas.openxmlformats.org/officeDocument/2006/docPropsVTypes"/>
</file>