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测量井下工人头盔系统的质量和重心 - ScienceDirect</w:t>
      </w:r>
      <w:br/>
      <w:hyperlink r:id="rId7" w:history="1">
        <w:r>
          <w:rPr>
            <w:color w:val="2980b9"/>
            <w:u w:val="single"/>
          </w:rPr>
          <w:t xml:space="preserve">https://www.fullpicture.app/item/e8570cc51ab4c0ed82ade7c281a293fa</w:t>
        </w:r>
      </w:hyperlink>
    </w:p>
    <w:p>
      <w:pPr>
        <w:pStyle w:val="Heading1"/>
      </w:pPr>
      <w:bookmarkStart w:id="2" w:name="_Toc2"/>
      <w:r>
        <w:t>Article summary:</w:t>
      </w:r>
      <w:bookmarkEnd w:id="2"/>
    </w:p>
    <w:p>
      <w:pPr>
        <w:jc w:val="both"/>
      </w:pPr>
      <w:r>
        <w:rPr/>
        <w:t xml:space="preserve">1. The article examines the quality and center of gravity of underground workers' helmet systems.</w:t>
      </w:r>
    </w:p>
    <w:p>
      <w:pPr>
        <w:jc w:val="both"/>
      </w:pPr>
      <w:r>
        <w:rPr/>
        <w:t xml:space="preserve">2. Existing standards for industrial helmets and military studies on head-supported masses are discussed.</w:t>
      </w:r>
    </w:p>
    <w:p>
      <w:pPr>
        <w:jc w:val="both"/>
      </w:pPr>
      <w:r>
        <w:rPr/>
        <w:t xml:space="preserve">3. A custom test device is introduced to measure the effective CG relative to a standard headform, providing an envelope of acceptable CGs for the design or evaluation of helmets and accessories.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"测量井下工人头盔系统的质量和重心" provides an analysis of the quality and center of gravity (CG) of underground workers' helmet systems. The article is generally reliable and trustworthy in its reporting, providing evidence for its claims and exploring both sides of the issue. However, there are some potential biases and missing points of consideration that need to be addressed.</w:t>
      </w:r>
    </w:p>
    <w:p>
      <w:pPr>
        <w:jc w:val="both"/>
      </w:pPr>
      <w:r>
        <w:rPr/>
        <w:t xml:space="preserve"/>
      </w:r>
    </w:p>
    <w:p>
      <w:pPr>
        <w:jc w:val="both"/>
      </w:pPr>
      <w:r>
        <w:rPr/>
        <w:t xml:space="preserve">One potential bias in this article is that it does not explore counterarguments or present both sides equally. While it acknowledges existing standards for industrial helmets and military studies on head-supported masses, it does not provide any opposing views or evidence that could challenge these findings. This lack of balance may lead readers to accept the author's claims without considering alternative perspectives.</w:t>
      </w:r>
    </w:p>
    <w:p>
      <w:pPr>
        <w:jc w:val="both"/>
      </w:pPr>
      <w:r>
        <w:rPr/>
        <w:t xml:space="preserve"/>
      </w:r>
    </w:p>
    <w:p>
      <w:pPr>
        <w:jc w:val="both"/>
      </w:pPr>
      <w:r>
        <w:rPr/>
        <w:t xml:space="preserve">Additionally, while the article introduces a custom test device to measure the effective CG relative to a standard headform, it does not discuss any potential risks associated with these designs or how they might be mitigated. This omission is significant because it leaves readers without critical information necessary for making informed decisions about helmet design and evaluation.</w:t>
      </w:r>
    </w:p>
    <w:p>
      <w:pPr>
        <w:jc w:val="both"/>
      </w:pPr>
      <w:r>
        <w:rPr/>
        <w:t xml:space="preserve"/>
      </w:r>
    </w:p>
    <w:p>
      <w:pPr>
        <w:jc w:val="both"/>
      </w:pPr>
      <w:r>
        <w:rPr/>
        <w:t xml:space="preserve">Furthermore, the article makes unsupported claims about the envelope of acceptable CGs for the design or evaluation of new helmets and accessories. While the author provides evidence for their claims, they do not explain how they arrived at these conclusions or what factors were considered in determining acceptable CG ranges.</w:t>
      </w:r>
    </w:p>
    <w:p>
      <w:pPr>
        <w:jc w:val="both"/>
      </w:pPr>
      <w:r>
        <w:rPr/>
        <w:t xml:space="preserve"/>
      </w:r>
    </w:p>
    <w:p>
      <w:pPr>
        <w:jc w:val="both"/>
      </w:pPr>
      <w:r>
        <w:rPr/>
        <w:t xml:space="preserve">Another missing point of consideration is whether possible risks are noted. The article does not discuss any potential risks associated with underground work or helmet use, such as falling debris or accidents caused by impaired vision or hearing due to helmet design.</w:t>
      </w:r>
    </w:p>
    <w:p>
      <w:pPr>
        <w:jc w:val="both"/>
      </w:pPr>
      <w:r>
        <w:rPr/>
        <w:t xml:space="preserve"/>
      </w:r>
    </w:p>
    <w:p>
      <w:pPr>
        <w:jc w:val="both"/>
      </w:pPr>
      <w:r>
        <w:rPr/>
        <w:t xml:space="preserve">In conclusion, while this article provides valuable insights into underground workers' helmet systems' quality and CG, there are some potential biases and missing points of consideration that need to be addressed. To provide a more balanced view on this issue, future research should explore counterarguments, present both sides equally, note possible risks associated with helmet use, provide evidence for all claims made, and consider all factors when determining acceptable CG ranges.</w:t>
      </w:r>
    </w:p>
    <w:p>
      <w:pPr>
        <w:pStyle w:val="Heading1"/>
      </w:pPr>
      <w:bookmarkStart w:id="5" w:name="_Toc5"/>
      <w:r>
        <w:t>Topics for further research:</w:t>
      </w:r>
      <w:bookmarkEnd w:id="5"/>
    </w:p>
    <w:p>
      <w:pPr>
        <w:spacing w:after="0"/>
        <w:numPr>
          <w:ilvl w:val="0"/>
          <w:numId w:val="2"/>
        </w:numPr>
      </w:pPr>
      <w:r>
        <w:rPr/>
        <w:t xml:space="preserve">Risks associated with underground work and helmet use
</w:t>
      </w:r>
    </w:p>
    <w:p>
      <w:pPr>
        <w:spacing w:after="0"/>
        <w:numPr>
          <w:ilvl w:val="0"/>
          <w:numId w:val="2"/>
        </w:numPr>
      </w:pPr>
      <w:r>
        <w:rPr/>
        <w:t xml:space="preserve">Counterarguments to the findings presented in the article
</w:t>
      </w:r>
    </w:p>
    <w:p>
      <w:pPr>
        <w:spacing w:after="0"/>
        <w:numPr>
          <w:ilvl w:val="0"/>
          <w:numId w:val="2"/>
        </w:numPr>
      </w:pPr>
      <w:r>
        <w:rPr/>
        <w:t xml:space="preserve">Standards for industrial helmets and their effectiveness
</w:t>
      </w:r>
    </w:p>
    <w:p>
      <w:pPr>
        <w:spacing w:after="0"/>
        <w:numPr>
          <w:ilvl w:val="0"/>
          <w:numId w:val="2"/>
        </w:numPr>
      </w:pPr>
      <w:r>
        <w:rPr/>
        <w:t xml:space="preserve">Military studies on head-supported masses and their relevance to helmet design
</w:t>
      </w:r>
    </w:p>
    <w:p>
      <w:pPr>
        <w:spacing w:after="0"/>
        <w:numPr>
          <w:ilvl w:val="0"/>
          <w:numId w:val="2"/>
        </w:numPr>
      </w:pPr>
      <w:r>
        <w:rPr/>
        <w:t xml:space="preserve">Factors considered in determining acceptable CG ranges for helmet design
</w:t>
      </w:r>
    </w:p>
    <w:p>
      <w:pPr>
        <w:numPr>
          <w:ilvl w:val="0"/>
          <w:numId w:val="2"/>
        </w:numPr>
      </w:pPr>
      <w:r>
        <w:rPr/>
        <w:t xml:space="preserve">Mitigation strategies for potential risks associated with custom test devices used in helmet evaluation.</w:t>
      </w:r>
    </w:p>
    <w:p>
      <w:pPr>
        <w:pStyle w:val="Heading1"/>
      </w:pPr>
      <w:bookmarkStart w:id="6" w:name="_Toc6"/>
      <w:r>
        <w:t>Report location:</w:t>
      </w:r>
      <w:bookmarkEnd w:id="6"/>
    </w:p>
    <w:p>
      <w:hyperlink r:id="rId8" w:history="1">
        <w:r>
          <w:rPr>
            <w:color w:val="2980b9"/>
            <w:u w:val="single"/>
          </w:rPr>
          <w:t xml:space="preserve">https://www.fullpicture.app/item/281706608fb5608ddd24a649a7c92e00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72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e8570cc51ab4c0ed82ade7c281a293fa" TargetMode="External"/><Relationship Id="rId8" Type="http://schemas.openxmlformats.org/officeDocument/2006/relationships/hyperlink" Target="https://www.fullpicture.app/item/281706608fb5608ddd24a649a7c92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2023-12-28T12:10:16+01:00</dcterms:created>
  <dcterms:modified xsi:type="dcterms:W3CDTF">2023-12-28T12:10:16+01:00</dcterms:modified>
</cp:coreProperties>
</file>

<file path=docProps/custom.xml><?xml version="1.0" encoding="utf-8"?>
<Properties xmlns="http://schemas.openxmlformats.org/officeDocument/2006/custom-properties" xmlns:vt="http://schemas.openxmlformats.org/officeDocument/2006/docPropsVTypes"/>
</file>