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306 Review of CRRT in Burn Patients with Non-survivable Injuries - PMC</w:t>
      </w:r>
      <w:br/>
      <w:hyperlink r:id="rId7" w:history="1">
        <w:r>
          <w:rPr>
            <w:color w:val="2980b9"/>
            <w:u w:val="single"/>
          </w:rPr>
          <w:t xml:space="preserve">https://www.ncbi.nlm.nih.gov/pmc/articles/PMC10464576/</w:t>
        </w:r>
      </w:hyperlink>
    </w:p>
    <w:p>
      <w:pPr>
        <w:pStyle w:val="Heading1"/>
      </w:pPr>
      <w:bookmarkStart w:id="2" w:name="_Toc2"/>
      <w:r>
        <w:t>Article summary:</w:t>
      </w:r>
      <w:bookmarkEnd w:id="2"/>
    </w:p>
    <w:p>
      <w:pPr>
        <w:jc w:val="both"/>
      </w:pPr>
      <w:r>
        <w:rPr/>
        <w:t xml:space="preserve">1. 该研究回顾了接受连续肾脏替代治疗（CRRT）的无法生存伤员的情况，旨在改进末期护理。研究发现，在无法生存的伤员中，CRRT通常在死亡前24小时内开始使用，这导致了血液制品和滤器的增加使用。</w:t>
      </w:r>
    </w:p>
    <w:p>
      <w:pPr>
        <w:jc w:val="both"/>
      </w:pPr>
      <w:r>
        <w:rPr/>
        <w:t xml:space="preserve">2. 文章指出，在处理无法生存伤员时，早期确定护理目标并讨论末期护理至关重要。一些患者在明确只需要舒适措施的情况下仍然接受CRRT治疗，这增加了资源的使用。</w:t>
      </w:r>
    </w:p>
    <w:p>
      <w:pPr>
        <w:jc w:val="both"/>
      </w:pPr>
      <w:r>
        <w:rPr/>
        <w:t xml:space="preserve">3. 研究建议应对无法生存伤员进行早期护理目标讨论，并谨慎使用资源，以确定所提供的护理和干预是否合适。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这篇文章是一项关于在烧伤患者中使用连续肾脏替代治疗（CRRT）的回顾性研究。然而，文章存在一些潜在的偏见和问题。</w:t>
      </w:r>
    </w:p>
    <w:p>
      <w:pPr>
        <w:jc w:val="both"/>
      </w:pPr>
      <w:r>
        <w:rPr/>
        <w:t xml:space="preserve"/>
      </w:r>
    </w:p>
    <w:p>
      <w:pPr>
        <w:jc w:val="both"/>
      </w:pPr>
      <w:r>
        <w:rPr/>
        <w:t xml:space="preserve">首先，文章没有提供关于作者或研究团队的背景信息，这可能导致读者对其立场和利益产生怀疑。此外，文章没有明确说明是否存在任何潜在的冲突利益。</w:t>
      </w:r>
    </w:p>
    <w:p>
      <w:pPr>
        <w:jc w:val="both"/>
      </w:pPr>
      <w:r>
        <w:rPr/>
        <w:t xml:space="preserve"/>
      </w:r>
    </w:p>
    <w:p>
      <w:pPr>
        <w:jc w:val="both"/>
      </w:pPr>
      <w:r>
        <w:rPr/>
        <w:t xml:space="preserve">其次，文章只回顾了一个认证的烧伤中心的数据，这可能导致样本选择偏差，并限制了结果的推广性。此外，文章没有提供有关样本选择过程或排除标准的详细信息。</w:t>
      </w:r>
    </w:p>
    <w:p>
      <w:pPr>
        <w:jc w:val="both"/>
      </w:pPr>
      <w:r>
        <w:rPr/>
        <w:t xml:space="preserve"/>
      </w:r>
    </w:p>
    <w:p>
      <w:pPr>
        <w:jc w:val="both"/>
      </w:pPr>
      <w:r>
        <w:rPr/>
        <w:t xml:space="preserve">第三，文章没有提供足够的背景信息来解释为什么选择使用CRRT作为延长生命措施，并且没有提供与其他治疗方法进行比较的数据。因此，读者无法确定CRRT是否是最佳选择。</w:t>
      </w:r>
    </w:p>
    <w:p>
      <w:pPr>
        <w:jc w:val="both"/>
      </w:pPr>
      <w:r>
        <w:rPr/>
        <w:t xml:space="preserve"/>
      </w:r>
    </w:p>
    <w:p>
      <w:pPr>
        <w:jc w:val="both"/>
      </w:pPr>
      <w:r>
        <w:rPr/>
        <w:t xml:space="preserve">另外，文章提到了一些与CRRT相关的问题，如家属未能提供DNR文件、家属坚持进行CRRT等。然而，文章没有进一步探讨这些问题的原因或解决方案。这使得读者难以理解为什么会出现这些问题以及如何避免类似的情况。</w:t>
      </w:r>
    </w:p>
    <w:p>
      <w:pPr>
        <w:jc w:val="both"/>
      </w:pPr>
      <w:r>
        <w:rPr/>
        <w:t xml:space="preserve"/>
      </w:r>
    </w:p>
    <w:p>
      <w:pPr>
        <w:jc w:val="both"/>
      </w:pPr>
      <w:r>
        <w:rPr/>
        <w:t xml:space="preserve">此外，文章没有提供关于病人和家属对CRRT的态度和意见的信息。这些信息对于评估CRRT在这种情况下的适用性和效果至关重要。</w:t>
      </w:r>
    </w:p>
    <w:p>
      <w:pPr>
        <w:jc w:val="both"/>
      </w:pPr>
      <w:r>
        <w:rPr/>
        <w:t xml:space="preserve"/>
      </w:r>
    </w:p>
    <w:p>
      <w:pPr>
        <w:jc w:val="both"/>
      </w:pPr>
      <w:r>
        <w:rPr/>
        <w:t xml:space="preserve">最后，文章没有提供任何支持作者主张的具体证据或数据。它只是简单地陈述了一些问题，并得出了结论，而没有提供任何支持这些结论的依据。</w:t>
      </w:r>
    </w:p>
    <w:p>
      <w:pPr>
        <w:jc w:val="both"/>
      </w:pPr>
      <w:r>
        <w:rPr/>
        <w:t xml:space="preserve"/>
      </w:r>
    </w:p>
    <w:p>
      <w:pPr>
        <w:jc w:val="both"/>
      </w:pPr>
      <w:r>
        <w:rPr/>
        <w:t xml:space="preserve">综上所述，这篇文章存在一些潜在的偏见和问题，包括样本选择偏差、缺乏比较组、缺乏背景信息、未探讨相关问题的原因和解决方案以及缺乏支持主张的证据。读者应该谨慎对待该文章中提出的结论，并寻找更多可靠的证据来支持或反驳这些结论。</w:t>
      </w:r>
    </w:p>
    <w:p>
      <w:pPr>
        <w:pStyle w:val="Heading1"/>
      </w:pPr>
      <w:bookmarkStart w:id="5" w:name="_Toc5"/>
      <w:r>
        <w:t>Topics for further research:</w:t>
      </w:r>
      <w:bookmarkEnd w:id="5"/>
    </w:p>
    <w:p>
      <w:pPr>
        <w:spacing w:after="0"/>
        <w:numPr>
          <w:ilvl w:val="0"/>
          <w:numId w:val="2"/>
        </w:numPr>
      </w:pPr>
      <w:r>
        <w:rPr/>
        <w:t xml:space="preserve">作者或研究团队的背景信息
</w:t>
      </w:r>
    </w:p>
    <w:p>
      <w:pPr>
        <w:spacing w:after="0"/>
        <w:numPr>
          <w:ilvl w:val="0"/>
          <w:numId w:val="2"/>
        </w:numPr>
      </w:pPr>
      <w:r>
        <w:rPr/>
        <w:t xml:space="preserve">潜在的冲突利益
</w:t>
      </w:r>
    </w:p>
    <w:p>
      <w:pPr>
        <w:spacing w:after="0"/>
        <w:numPr>
          <w:ilvl w:val="0"/>
          <w:numId w:val="2"/>
        </w:numPr>
      </w:pPr>
      <w:r>
        <w:rPr/>
        <w:t xml:space="preserve">样本选择过程和排除标准
</w:t>
      </w:r>
    </w:p>
    <w:p>
      <w:pPr>
        <w:spacing w:after="0"/>
        <w:numPr>
          <w:ilvl w:val="0"/>
          <w:numId w:val="2"/>
        </w:numPr>
      </w:pPr>
      <w:r>
        <w:rPr/>
        <w:t xml:space="preserve">CRRT与其他治疗方法的比较数据
</w:t>
      </w:r>
    </w:p>
    <w:p>
      <w:pPr>
        <w:spacing w:after="0"/>
        <w:numPr>
          <w:ilvl w:val="0"/>
          <w:numId w:val="2"/>
        </w:numPr>
      </w:pPr>
      <w:r>
        <w:rPr/>
        <w:t xml:space="preserve">与CRRT相关问题的原因和解决方案
</w:t>
      </w:r>
    </w:p>
    <w:p>
      <w:pPr>
        <w:numPr>
          <w:ilvl w:val="0"/>
          <w:numId w:val="2"/>
        </w:numPr>
      </w:pPr>
      <w:r>
        <w:rPr/>
        <w:t xml:space="preserve">病人和家属对CRRT的态度和意见</w:t>
      </w:r>
    </w:p>
    <w:p>
      <w:pPr>
        <w:pStyle w:val="Heading1"/>
      </w:pPr>
      <w:bookmarkStart w:id="6" w:name="_Toc6"/>
      <w:r>
        <w:t>Report location:</w:t>
      </w:r>
      <w:bookmarkEnd w:id="6"/>
    </w:p>
    <w:p>
      <w:hyperlink r:id="rId8" w:history="1">
        <w:r>
          <w:rPr>
            <w:color w:val="2980b9"/>
            <w:u w:val="single"/>
          </w:rPr>
          <w:t xml:space="preserve">https://www.fullpicture.app/item/281f2f0364ae86212fd15b12998270a2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23E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464576/" TargetMode="External"/><Relationship Id="rId8" Type="http://schemas.openxmlformats.org/officeDocument/2006/relationships/hyperlink" Target="https://www.fullpicture.app/item/281f2f0364ae86212fd15b12998270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2024-07-09T07:43:36+02:00</dcterms:created>
  <dcterms:modified xsi:type="dcterms:W3CDTF">2024-07-09T07:43:36+02:00</dcterms:modified>
</cp:coreProperties>
</file>

<file path=docProps/custom.xml><?xml version="1.0" encoding="utf-8"?>
<Properties xmlns="http://schemas.openxmlformats.org/officeDocument/2006/custom-properties" xmlns:vt="http://schemas.openxmlformats.org/officeDocument/2006/docPropsVTypes"/>
</file>