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Popa Tanda - Wikisource</w:t>
      </w:r>
      <w:br/>
      <w:hyperlink r:id="rId7" w:history="1">
        <w:r>
          <w:rPr>
            <w:color w:val="2980b9"/>
            <w:u w:val="single"/>
          </w:rPr>
          <w:t xml:space="preserve">https://ro.wikisource.org/wiki/Popa_Tanda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Dascălul Pintilie era un cântăreț vestit și dascăl în satul Butucani.</w:t>
      </w:r>
    </w:p>
    <w:p>
      <w:pPr>
        <w:jc w:val="both"/>
      </w:pPr>
      <w:r>
        <w:rPr/>
        <w:t xml:space="preserve">2. Părintele Trandafir, fiul dascălului Pintilie, a devenit popă în satul Sărăceni, dar a avut dificultăți în a se adapta la noua comunitate.</w:t>
      </w:r>
    </w:p>
    <w:p>
      <w:pPr>
        <w:jc w:val="both"/>
      </w:pPr>
      <w:r>
        <w:rPr/>
        <w:t xml:space="preserve">3. Valea-Seacă este un sat sărac situat între munți, unde oamenii trăiesc în condiții grele din cauza lipsei de apă și soluri nepotrivite pentru agricultură.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Articolul de mai sus, intitulat "Popa Tanda", pare a fi un fragment dintr-o poveste sau roman. Nu există informații despre autor sau sursa acestui text.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În ceea ce privește conținutul, articolul prezintă povestea dascălului Pintilie și a fiului său, părintele Trandafir, care devine preot în satul Sărăceni. Textul descrie caracteristicile și acțiunile personajelor principale, precum și mediul în care se desfășoară povestea.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Cu toate acestea, articolul nu oferă suficiente detalii pentru a înțelege pe deplin contextul și direcția poveștii. De asemenea, nu sunt prezentate surse sau dovezi pentru afirmațiile făcute în text.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Deși nu există informații clare despre potențialele părți implicate sau părți interesate în acest articol, este posibil ca autorul să aibă o anumită perspectivă subiectivă asupra personajelor și evenimentelor prezentate.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În concluzie, articolul de mai sus pare a fi un fragment dintr-o poveste sau roman fără informații clare despre autor sau sursa sa. Conținutul este limitat și nu oferă suficiente detalii sau surse pentru a verifica afirmațiile făcute. Este important să abordăm cu precauție astfel de texte care pot avea o perspectivă subiectivă sau pot prezenta doar o parte a poveștii.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Povestea dascălului Pintilie și a fiului său</w:t>
      </w:r>
    </w:p>
    <w:p>
      <w:pPr>
        <w:spacing w:after="0"/>
        <w:numPr>
          <w:ilvl w:val="0"/>
          <w:numId w:val="2"/>
        </w:numPr>
      </w:pPr>
      <w:r>
        <w:rPr/>
        <w:t xml:space="preserve">părintele Trandafir</w:t>
      </w:r>
    </w:p>
    <w:p>
      <w:pPr>
        <w:spacing w:after="0"/>
        <w:numPr>
          <w:ilvl w:val="0"/>
          <w:numId w:val="2"/>
        </w:numPr>
      </w:pPr>
      <w:r>
        <w:rPr/>
        <w:t xml:space="preserve">în satul Sărăceni.
</w:t>
      </w:r>
    </w:p>
    <w:p>
      <w:pPr>
        <w:spacing w:after="0"/>
        <w:numPr>
          <w:ilvl w:val="0"/>
          <w:numId w:val="2"/>
        </w:numPr>
      </w:pPr>
      <w:r>
        <w:rPr/>
        <w:t xml:space="preserve">Caracteristicile și acțiunile personajelor principale din poveste.
</w:t>
      </w:r>
    </w:p>
    <w:p>
      <w:pPr>
        <w:spacing w:after="0"/>
        <w:numPr>
          <w:ilvl w:val="0"/>
          <w:numId w:val="2"/>
        </w:numPr>
      </w:pPr>
      <w:r>
        <w:rPr/>
        <w:t xml:space="preserve">Mediul în care se desfășoară povestea din articol.
</w:t>
      </w:r>
    </w:p>
    <w:p>
      <w:pPr>
        <w:spacing w:after="0"/>
        <w:numPr>
          <w:ilvl w:val="0"/>
          <w:numId w:val="2"/>
        </w:numPr>
      </w:pPr>
      <w:r>
        <w:rPr/>
        <w:t xml:space="preserve">Contextul și direcția poveștii prezentate în fragmentul de articol.
</w:t>
      </w:r>
    </w:p>
    <w:p>
      <w:pPr>
        <w:spacing w:after="0"/>
        <w:numPr>
          <w:ilvl w:val="0"/>
          <w:numId w:val="2"/>
        </w:numPr>
      </w:pPr>
      <w:r>
        <w:rPr/>
        <w:t xml:space="preserve">Informații despre autorul și sursa acestui text.
</w:t>
      </w:r>
    </w:p>
    <w:p>
      <w:pPr>
        <w:numPr>
          <w:ilvl w:val="0"/>
          <w:numId w:val="2"/>
        </w:numPr>
      </w:pPr>
      <w:r>
        <w:rPr/>
        <w:t xml:space="preserve">Surse sau dovezi pentru afirmațiile făcute în articol.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https://www.fullpicture.app/item/28208a169e6030bc33f887baac08c8db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526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.wikisource.org/wiki/Popa_Tanda" TargetMode="External"/><Relationship Id="rId8" Type="http://schemas.openxmlformats.org/officeDocument/2006/relationships/hyperlink" Target="https://www.fullpicture.app/item/28208a169e6030bc33f887baac08c8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2024-04-24T07:57:51+02:00</dcterms:created>
  <dcterms:modified xsi:type="dcterms:W3CDTF">2024-04-24T07:57:51+02:00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