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Distracted by distractors: Eye movements in a dynamic inattentional blindness task - ScienceDirect</w:t>
      </w:r>
      <w:br/>
      <w:hyperlink r:id="rId7" w:history="1">
        <w:r>
          <w:rPr>
            <w:color w:val="2980b9"/>
            <w:u w:val="single"/>
          </w:rPr>
          <w:t xml:space="preserve">https://www-sciencedirect-com.libezproxy.open.ac.uk/science/article/pii/S1053810011002224?via%3Dihub=</w:t>
        </w:r>
      </w:hyperlink>
    </w:p>
    <w:p>
      <w:pPr>
        <w:pStyle w:val="Heading1"/>
      </w:pPr>
      <w:bookmarkStart w:id="2" w:name="_Toc2"/>
      <w:r>
        <w:t>Article summary:</w:t>
      </w:r>
      <w:bookmarkEnd w:id="2"/>
    </w:p>
    <w:p>
      <w:pPr>
        <w:jc w:val="both"/>
      </w:pPr>
      <w:r>
        <w:rPr/>
        <w:t xml:space="preserve">1. Inattentional Blindness (IB) occurs when an observer fails to notice an unexpected stimulus in their visual field, with real-life implications ranging from benign to potentially fatal.</w:t>
      </w:r>
    </w:p>
    <w:p>
      <w:pPr>
        <w:jc w:val="both"/>
      </w:pPr>
      <w:r>
        <w:rPr/>
        <w:t xml:space="preserve"/>
      </w:r>
    </w:p>
    <w:p>
      <w:pPr>
        <w:jc w:val="both"/>
      </w:pPr>
      <w:r>
        <w:rPr/>
        <w:t xml:space="preserve">2. Factors that promote IB include the conspicuity of the unexpected stimulus and individual differences in cognitive mechanisms such as working memory capacity.</w:t>
      </w:r>
    </w:p>
    <w:p>
      <w:pPr>
        <w:jc w:val="both"/>
      </w:pPr>
      <w:r>
        <w:rPr/>
        <w:t xml:space="preserve"/>
      </w:r>
    </w:p>
    <w:p>
      <w:pPr>
        <w:jc w:val="both"/>
      </w:pPr>
      <w:r>
        <w:rPr/>
        <w:t xml:space="preserve">3. Eye-tracking measures can provide insights into attentional processes in IBs and NIBs, revealing differences in fixation patterns for targets and distractors during a primary task.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"Distracted by distractors: Eye movements in a dynamic inattentional blindness task" provides an in-depth analysis of the phenomenon of Inattentional Blindness (IB) and its relationship to eye movements, working memory, and individual differences. The authors explore the role of attention allocation, working memory capacity, and individual cognitive processes in determining whether individuals notice unexpected stimuli in their visual field.</w:t>
      </w:r>
    </w:p>
    <w:p>
      <w:pPr>
        <w:jc w:val="both"/>
      </w:pPr>
      <w:r>
        <w:rPr/>
        <w:t xml:space="preserve"/>
      </w:r>
    </w:p>
    <w:p>
      <w:pPr>
        <w:jc w:val="both"/>
      </w:pPr>
      <w:r>
        <w:rPr/>
        <w:t xml:space="preserve">One potential bias in the article is the focus on working memory as a key predictor of IB. While the authors present evidence supporting this claim, they do not thoroughly explore other potential factors that may contribute to IB, such as individual differences in attentional control or perceptual processing. By emphasizing working memory capacity as the primary determinant of IB, the authors may overlook other important variables that could also play a role.</w:t>
      </w:r>
    </w:p>
    <w:p>
      <w:pPr>
        <w:jc w:val="both"/>
      </w:pPr>
      <w:r>
        <w:rPr/>
        <w:t xml:space="preserve"/>
      </w:r>
    </w:p>
    <w:p>
      <w:pPr>
        <w:jc w:val="both"/>
      </w:pPr>
      <w:r>
        <w:rPr/>
        <w:t xml:space="preserve">Additionally, the article presents a one-sided view of the relationship between distractor processing and working memory. While some studies suggest that high cognitive load may lead to increased distractor perception, others have found conflicting results. The authors do not fully address these discrepancies or consider alternative explanations for the observed effects.</w:t>
      </w:r>
    </w:p>
    <w:p>
      <w:pPr>
        <w:jc w:val="both"/>
      </w:pPr>
      <w:r>
        <w:rPr/>
        <w:t xml:space="preserve"/>
      </w:r>
    </w:p>
    <w:p>
      <w:pPr>
        <w:jc w:val="both"/>
      </w:pPr>
      <w:r>
        <w:rPr/>
        <w:t xml:space="preserve">Furthermore, the article lacks discussion of potential counterarguments or limitations to the findings presented. For example, while the authors suggest that differences in target processing may explain variations in IB incidence between individuals, they do not address alternative explanations for these differences or potential confounding variables that may influence results.</w:t>
      </w:r>
    </w:p>
    <w:p>
      <w:pPr>
        <w:jc w:val="both"/>
      </w:pPr>
      <w:r>
        <w:rPr/>
        <w:t xml:space="preserve"/>
      </w:r>
    </w:p>
    <w:p>
      <w:pPr>
        <w:jc w:val="both"/>
      </w:pPr>
      <w:r>
        <w:rPr/>
        <w:t xml:space="preserve">Overall, while the article provides valuable insights into the mechanisms underlying IB and its relationship to eye movements and cognitive processes, it would benefit from a more balanced consideration of alternative explanations and potential biases. By addressing these limitations, future research on IB could provide a more comprehensive understanding of this intriguing phenomenon.</w:t>
      </w:r>
    </w:p>
    <w:p>
      <w:pPr>
        <w:pStyle w:val="Heading1"/>
      </w:pPr>
      <w:bookmarkStart w:id="5" w:name="_Toc5"/>
      <w:r>
        <w:t>Topics for further research:</w:t>
      </w:r>
      <w:bookmarkEnd w:id="5"/>
    </w:p>
    <w:p>
      <w:pPr>
        <w:spacing w:after="0"/>
        <w:numPr>
          <w:ilvl w:val="0"/>
          <w:numId w:val="2"/>
        </w:numPr>
      </w:pPr>
      <w:r>
        <w:rPr/>
        <w:t xml:space="preserve">Factors influencing inattentional blindness other than working memory capacity
</w:t>
      </w:r>
    </w:p>
    <w:p>
      <w:pPr>
        <w:spacing w:after="0"/>
        <w:numPr>
          <w:ilvl w:val="0"/>
          <w:numId w:val="2"/>
        </w:numPr>
      </w:pPr>
      <w:r>
        <w:rPr/>
        <w:t xml:space="preserve">Individual differences in attentional control and inattentional blindness
</w:t>
      </w:r>
    </w:p>
    <w:p>
      <w:pPr>
        <w:spacing w:after="0"/>
        <w:numPr>
          <w:ilvl w:val="0"/>
          <w:numId w:val="2"/>
        </w:numPr>
      </w:pPr>
      <w:r>
        <w:rPr/>
        <w:t xml:space="preserve">Perceptual processing and its role in inattentional blindness
</w:t>
      </w:r>
    </w:p>
    <w:p>
      <w:pPr>
        <w:spacing w:after="0"/>
        <w:numPr>
          <w:ilvl w:val="0"/>
          <w:numId w:val="2"/>
        </w:numPr>
      </w:pPr>
      <w:r>
        <w:rPr/>
        <w:t xml:space="preserve">Cognitive load and distractor perception in visual attention tasks
</w:t>
      </w:r>
    </w:p>
    <w:p>
      <w:pPr>
        <w:spacing w:after="0"/>
        <w:numPr>
          <w:ilvl w:val="0"/>
          <w:numId w:val="2"/>
        </w:numPr>
      </w:pPr>
      <w:r>
        <w:rPr/>
        <w:t xml:space="preserve">Conflicting findings on the relationship between working memory and inattentional blindness
</w:t>
      </w:r>
    </w:p>
    <w:p>
      <w:pPr>
        <w:numPr>
          <w:ilvl w:val="0"/>
          <w:numId w:val="2"/>
        </w:numPr>
      </w:pPr>
      <w:r>
        <w:rPr/>
        <w:t xml:space="preserve">Alternative explanations for variations in inattentional blindness incidence between individuals</w:t>
      </w:r>
    </w:p>
    <w:p>
      <w:pPr>
        <w:pStyle w:val="Heading1"/>
      </w:pPr>
      <w:bookmarkStart w:id="6" w:name="_Toc6"/>
      <w:r>
        <w:t>Report location:</w:t>
      </w:r>
      <w:bookmarkEnd w:id="6"/>
    </w:p>
    <w:p>
      <w:hyperlink r:id="rId8" w:history="1">
        <w:r>
          <w:rPr>
            <w:color w:val="2980b9"/>
            <w:u w:val="single"/>
          </w:rPr>
          <w:t xml:space="preserve">https://www.fullpicture.app/item/282420aaa8bbeaa5ea8b09c64415b45f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E57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libezproxy.open.ac.uk/science/article/pii/S1053810011002224?via%3Dihub=" TargetMode="External"/><Relationship Id="rId8" Type="http://schemas.openxmlformats.org/officeDocument/2006/relationships/hyperlink" Target="https://www.fullpicture.app/item/282420aaa8bbeaa5ea8b09c64415b4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2024-03-06T23:17:04+01:00</dcterms:created>
  <dcterms:modified xsi:type="dcterms:W3CDTF">2024-03-06T23:17:04+01:00</dcterms:modified>
</cp:coreProperties>
</file>

<file path=docProps/custom.xml><?xml version="1.0" encoding="utf-8"?>
<Properties xmlns="http://schemas.openxmlformats.org/officeDocument/2006/custom-properties" xmlns:vt="http://schemas.openxmlformats.org/officeDocument/2006/docPropsVTypes"/>
</file>