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城市社区居家养老服务可及性评价研究 - 中国知网</w:t></w:r><w:br/><w:hyperlink r:id="rId7" w:history="1"><w:r><w:rPr><w:color w:val="2980b9"/><w:u w:val="single"/></w:rPr><w:t xml:space="preserve">https://kns.cnki.net/kcms2/article/abstract?v=3uoqIhG8C475KOm_zrgu4sq25HxUBNNTmIbFx6y0bOQ0cH_CuEtpsBsoUgtIb2B5Rw2niTvluBvZPsCeS2QuuDnmWGEO8X8k&uniplatform=NZKPT</w:t></w:r></w:hyperlink></w:p><w:p><w:pPr><w:pStyle w:val="Heading1"/></w:pPr><w:bookmarkStart w:id="2" w:name="_Toc2"/><w:r><w:t>Article summary:</w:t></w:r><w:bookmarkEnd w:id="2"/></w:p><w:p><w:pPr><w:jc w:val="both"/></w:pPr><w:r><w:rPr/><w:t xml:space="preserve">1. The article discusses the evaluation of the accessibility of home-based elderly care services in urban communities, using Nantong City as an example.</w:t></w:r></w:p><w:p><w:pPr><w:jc w:val="both"/></w:pPr><w:r><w:rPr/><w:t xml:space="preserve">2. The article proposes a three-level evaluation system for the accessibility of home-based elderly care services, based on service availability, economic availability and geographical availability.</w:t></w:r></w:p><w:p><w:pPr><w:jc w:val="both"/></w:pPr><w:r><w:rPr/><w:t xml:space="preserve">3. The article uses survey questionnaires to obtain basic information about elderly people and latent profile analysis to classify them into three categories: self-care type, short-term care type and long-term care type.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It provides a comprehensive overview of the current situation regarding home-based elderly care services in urban communities, with particular focus on Nantong City as an example. The article also presents a detailed evaluation system for assessing the accessibility of such services, based on service availability, economic availability and geographical availability. Furthermore, it uses survey questionnaires to obtain basic information about elderly people and latent profile analysis to classify them into three categories: self-care type, short-term care type and long-term care type. </w:t></w:r></w:p><w:p><w:pPr><w:jc w:val="both"/></w:pPr><w:r><w:rPr/><w:t xml:space="preserve">The only potential bias that could be identified is that the article does not provide any counterarguments or alternative perspectives on the issue discussed. However, this does not significantly detract from its overall trustworthiness or reliability as it still provides a comprehensive overview of the current situation regarding home-based elderly care services in urban communities.</w:t></w:r></w:p><w:p><w:pPr><w:pStyle w:val="Heading1"/></w:pPr><w:bookmarkStart w:id="5" w:name="_Toc5"/><w:r><w:t>Topics for further research:</w:t></w:r><w:bookmarkEnd w:id="5"/></w:p><w:p><w:pPr><w:spacing w:after="0"/><w:numPr><w:ilvl w:val="0"/><w:numId w:val="2"/></w:numPr></w:pPr><w:r><w:rPr/><w:t xml:space="preserve">Home-based elderly care services – advantages and disadvantages</w:t></w:r></w:p><w:p><w:pPr><w:spacing w:after="0"/><w:numPr><w:ilvl w:val="0"/><w:numId w:val="2"/></w:numPr></w:pPr><w:r><w:rPr/><w:t xml:space="preserve">Elderly care services – cost comparison</w:t></w:r></w:p><w:p><w:pPr><w:spacing w:after="0"/><w:numPr><w:ilvl w:val="0"/><w:numId w:val="2"/></w:numPr></w:pPr><w:r><w:rPr/><w:t xml:space="preserve">Elderly care services – legal and regulatory framework</w:t></w:r></w:p><w:p><w:pPr><w:spacing w:after="0"/><w:numPr><w:ilvl w:val="0"/><w:numId w:val="2"/></w:numPr></w:pPr><w:r><w:rPr/><w:t xml:space="preserve">Elderly care services – impact on quality of life</w:t></w:r></w:p><w:p><w:pPr><w:spacing w:after="0"/><w:numPr><w:ilvl w:val="0"/><w:numId w:val="2"/></w:numPr></w:pPr><w:r><w:rPr/><w:t xml:space="preserve">Elderly care services – best practices</w:t></w:r></w:p><w:p><w:pPr><w:numPr><w:ilvl w:val="0"/><w:numId w:val="2"/></w:numPr></w:pPr><w:r><w:rPr/><w:t xml:space="preserve">Elderly care services – international trends</w:t></w:r></w:p><w:p><w:pPr><w:pStyle w:val="Heading1"/></w:pPr><w:bookmarkStart w:id="6" w:name="_Toc6"/><w:r><w:t>Report location:</w:t></w:r><w:bookmarkEnd w:id="6"/></w:p><w:p><w:hyperlink r:id="rId8" w:history="1"><w:r><w:rPr><w:color w:val="2980b9"/><w:u w:val="single"/></w:rPr><w:t xml:space="preserve">https://www.fullpicture.app/item/2829bb9edc69aa9a4a15e8a17907523e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CD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BsoUgtIb2B5Rw2niTvluBvZPsCeS2QuuDnmWGEO8X8k&amp;uniplatform=NZKPT" TargetMode="External"/><Relationship Id="rId8" Type="http://schemas.openxmlformats.org/officeDocument/2006/relationships/hyperlink" Target="https://www.fullpicture.app/item/2829bb9edc69aa9a4a15e8a179075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2023-02-28T04:57:55+01:00</dcterms:created>
  <dcterms:modified xsi:type="dcterms:W3CDTF">2023-02-28T04:57:55+01:00</dcterms:modified>
</cp:coreProperties>
</file>

<file path=docProps/custom.xml><?xml version="1.0" encoding="utf-8"?>
<Properties xmlns="http://schemas.openxmlformats.org/officeDocument/2006/custom-properties" xmlns:vt="http://schemas.openxmlformats.org/officeDocument/2006/docPropsVTypes"/>
</file>