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genomic and immune landscape of long-term survivors of high-grade serous ovarian cancer | Nature Genetics</w:t>
      </w:r>
      <w:br/>
      <w:hyperlink r:id="rId7" w:history="1">
        <w:r>
          <w:rPr>
            <w:color w:val="2980b9"/>
            <w:u w:val="single"/>
          </w:rPr>
          <w:t xml:space="preserve">https://www.nature.com/articles/s41588-022-01230-9</w:t>
        </w:r>
      </w:hyperlink>
    </w:p>
    <w:p>
      <w:pPr>
        <w:pStyle w:val="Heading1"/>
      </w:pPr>
      <w:bookmarkStart w:id="2" w:name="_Toc2"/>
      <w:r>
        <w:t>Article summary:</w:t>
      </w:r>
      <w:bookmarkEnd w:id="2"/>
    </w:p>
    <w:p>
      <w:pPr>
        <w:jc w:val="both"/>
      </w:pPr>
      <w:r>
        <w:rPr/>
        <w:t xml:space="preserve">1. Patients diagnosed with advanced high-grade serous ovarian cancer (HGSC) have a 5-year survival rate of 41%, and fewer than 15% survive more than 10 years.</w:t>
      </w:r>
    </w:p>
    <w:p>
      <w:pPr>
        <w:jc w:val="both"/>
      </w:pPr>
      <w:r>
        <w:rPr/>
        <w:t xml:space="preserve">2. Whole genome sequencing, RNA sequencing, and methylome analysis of 126 cases revealed that long-term survivors had higher rates of homologous recombination alterations and CCNE1 gene amplification compared to short-term survivors.</w:t>
      </w:r>
    </w:p>
    <w:p>
      <w:pPr>
        <w:jc w:val="both"/>
      </w:pPr>
      <w:r>
        <w:rPr/>
        <w:t xml:space="preserve">3. Somatic alterations were enriched in specific cancer-associated genes among the survival groups, and four patients at relapse showed tumor-specific somatic alterations consistent with recurrence of their primary tumor rather than a new malignancy.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genomic and immune landscape of long-term survivors of high-grade serous ovarian cancer” is an informative piece that provides insight into the genomic and immune landscape of long-term survivors of HGSC. The authors present data from whole genome sequencing, RNA sequencing, and methylome analysis on 126 cases to explore the differences between long-, moderate-, and short-term survivors in terms of homologous recombination alterations, CCNE1 gene amplification, structural variants, copy number variants, cytokines, gene breakage, in-frame gene fusions, tumor suppressor genes, BRCA1/2 reversion mutations, and somatic alterations in specific cancer associated genes.</w:t>
      </w:r>
    </w:p>
    <w:p>
      <w:pPr>
        <w:jc w:val="both"/>
      </w:pPr>
      <w:r>
        <w:rPr/>
        <w:t xml:space="preserve">The article is generally reliable as it presents data from multiple sources including whole genome sequencing (WGS), RNA sequencing (RNA-seq), methylome analysis on 126 cases from Australian and United States ovarian cancer biobanks with detailed longitudinal clinical follow up data collection. The authors also provide evidence for their claims by citing previous studies throughout the article which adds to its trustworthiness.</w:t>
      </w:r>
    </w:p>
    <w:p>
      <w:pPr>
        <w:jc w:val="both"/>
      </w:pPr>
      <w:r>
        <w:rPr/>
        <w:t xml:space="preserve">However there are some potential biases that should be noted when considering this article. Firstly, the sample size used for this study was relatively small (126 cases) which may limit its generalizability to other populations or contexts. Additionally the authors do not discuss any potential limitations or risks associated with their findings which could lead to one sided reporting or unsupported claims being made without providing evidence for them. Furthermore they do not explore any counterarguments or alternative explanations for their findings which could lead to partiality or missing points of consideration when interpreting their results. </w:t>
      </w:r>
    </w:p>
    <w:p>
      <w:pPr>
        <w:jc w:val="both"/>
      </w:pPr>
      <w:r>
        <w:rPr/>
        <w:t xml:space="preserve">In conclusion this article provides an informative overview into the genomic and immune landscape of long term survivors of HGSC however there are some potential biases that should be taken</w:t>
      </w:r>
    </w:p>
    <w:p>
      <w:pPr>
        <w:pStyle w:val="Heading1"/>
      </w:pPr>
      <w:bookmarkStart w:id="5" w:name="_Toc5"/>
      <w:r>
        <w:t>Topics for further research:</w:t>
      </w:r>
      <w:bookmarkEnd w:id="5"/>
    </w:p>
    <w:p>
      <w:pPr>
        <w:spacing w:after="0"/>
        <w:numPr>
          <w:ilvl w:val="0"/>
          <w:numId w:val="2"/>
        </w:numPr>
      </w:pPr>
      <w:r>
        <w:rPr/>
        <w:t xml:space="preserve">Long-term survival of high-grade serous ovarian cancer</w:t>
      </w:r>
    </w:p>
    <w:p>
      <w:pPr>
        <w:spacing w:after="0"/>
        <w:numPr>
          <w:ilvl w:val="0"/>
          <w:numId w:val="2"/>
        </w:numPr>
      </w:pPr>
      <w:r>
        <w:rPr/>
        <w:t xml:space="preserve">Homologous recombination alterations in ovarian cancer</w:t>
      </w:r>
    </w:p>
    <w:p>
      <w:pPr>
        <w:spacing w:after="0"/>
        <w:numPr>
          <w:ilvl w:val="0"/>
          <w:numId w:val="2"/>
        </w:numPr>
      </w:pPr>
      <w:r>
        <w:rPr/>
        <w:t xml:space="preserve">CCNE1 gene amplification in ovarian cancer</w:t>
      </w:r>
    </w:p>
    <w:p>
      <w:pPr>
        <w:spacing w:after="0"/>
        <w:numPr>
          <w:ilvl w:val="0"/>
          <w:numId w:val="2"/>
        </w:numPr>
      </w:pPr>
      <w:r>
        <w:rPr/>
        <w:t xml:space="preserve">Structural variants in ovarian cancer</w:t>
      </w:r>
    </w:p>
    <w:p>
      <w:pPr>
        <w:spacing w:after="0"/>
        <w:numPr>
          <w:ilvl w:val="0"/>
          <w:numId w:val="2"/>
        </w:numPr>
      </w:pPr>
      <w:r>
        <w:rPr/>
        <w:t xml:space="preserve">Copy number variants in ovarian cancer</w:t>
      </w:r>
    </w:p>
    <w:p>
      <w:pPr>
        <w:numPr>
          <w:ilvl w:val="0"/>
          <w:numId w:val="2"/>
        </w:numPr>
      </w:pPr>
      <w:r>
        <w:rPr/>
        <w:t xml:space="preserve">Somatic alterations in cancer associated genes</w:t>
      </w:r>
    </w:p>
    <w:p>
      <w:pPr>
        <w:pStyle w:val="Heading1"/>
      </w:pPr>
      <w:bookmarkStart w:id="6" w:name="_Toc6"/>
      <w:r>
        <w:t>Report location:</w:t>
      </w:r>
      <w:bookmarkEnd w:id="6"/>
    </w:p>
    <w:p>
      <w:hyperlink r:id="rId8" w:history="1">
        <w:r>
          <w:rPr>
            <w:color w:val="2980b9"/>
            <w:u w:val="single"/>
          </w:rPr>
          <w:t xml:space="preserve">https://www.fullpicture.app/item/28957f6f7c9b4675a871adc31a56665f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A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230-9" TargetMode="External"/><Relationship Id="rId8" Type="http://schemas.openxmlformats.org/officeDocument/2006/relationships/hyperlink" Target="https://www.fullpicture.app/item/28957f6f7c9b4675a871adc31a566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2023-02-20T11:28:42+01:00</dcterms:created>
  <dcterms:modified xsi:type="dcterms:W3CDTF">2023-02-20T11:28:42+01:00</dcterms:modified>
</cp:coreProperties>
</file>

<file path=docProps/custom.xml><?xml version="1.0" encoding="utf-8"?>
<Properties xmlns="http://schemas.openxmlformats.org/officeDocument/2006/custom-properties" xmlns:vt="http://schemas.openxmlformats.org/officeDocument/2006/docPropsVTypes"/>
</file>