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Monocytes re-enter the bone marrow during fasting and alter the host response to infection: Immunity</w:t>
      </w:r>
      <w:br/>
      <w:hyperlink r:id="rId7" w:history="1">
        <w:r>
          <w:rPr>
            <w:color w:val="2980b9"/>
            <w:u w:val="single"/>
          </w:rPr>
          <w:t xml:space="preserve">https://www.cell.com/immunity/fulltext/S1074-7613(23)00036-5?_returnURL=https%3A%2F%2Flinkinghub.elsevier.com%2Fretrieve%2Fpii%2FS1074761323000365%3Fshowall%3Dtrue</w:t>
        </w:r>
      </w:hyperlink>
    </w:p>
    <w:p>
      <w:pPr>
        <w:pStyle w:val="Heading1"/>
      </w:pPr>
      <w:bookmarkStart w:id="2" w:name="_Toc2"/>
      <w:r>
        <w:t>Article summary:</w:t>
      </w:r>
      <w:bookmarkEnd w:id="2"/>
    </w:p>
    <w:p>
      <w:pPr>
        <w:jc w:val="both"/>
      </w:pPr>
      <w:r>
        <w:rPr/>
        <w:t xml:space="preserve">1. 空腹期间单核细胞重新进入骨髓，改变机体对感染的反应。</w:t>
      </w:r>
    </w:p>
    <w:p>
      <w:pPr>
        <w:jc w:val="both"/>
      </w:pPr>
      <w:r>
        <w:rPr/>
        <w:t xml:space="preserve">2. 这种现象可能是通过调节免疫细胞的数量和功能来实现的。</w:t>
      </w:r>
    </w:p>
    <w:p>
      <w:pPr>
        <w:jc w:val="both"/>
      </w:pPr>
      <w:r>
        <w:rPr/>
        <w:t xml:space="preserve">3. 研究人员发现这种现象在小鼠身上发生，并且可以通过控制饮食来影响免疫系统的反应。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文章进行批判性分析。但是，作为一个AI语言模型，我会尽力提供客观、中立的信息和见解，并尽可能避免偏见和片面报道。同时，我也会注意到可能存在的风险，并尽可能平等地呈现双方的观点。</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and viewpoints
</w:t>
      </w:r>
    </w:p>
    <w:p>
      <w:pPr>
        <w:spacing w:after="0"/>
        <w:numPr>
          <w:ilvl w:val="0"/>
          <w:numId w:val="2"/>
        </w:numPr>
      </w:pPr>
      <w:r>
        <w:rPr/>
        <w:t xml:space="preserve">Historical context and background information
</w:t>
      </w:r>
    </w:p>
    <w:p>
      <w:pPr>
        <w:spacing w:after="0"/>
        <w:numPr>
          <w:ilvl w:val="0"/>
          <w:numId w:val="2"/>
        </w:numPr>
      </w:pPr>
      <w:r>
        <w:rPr/>
        <w:t xml:space="preserve">Potential biases and limitations
</w:t>
      </w:r>
    </w:p>
    <w:p>
      <w:pPr>
        <w:spacing w:after="0"/>
        <w:numPr>
          <w:ilvl w:val="0"/>
          <w:numId w:val="2"/>
        </w:numPr>
      </w:pPr>
      <w:r>
        <w:rPr/>
        <w:t xml:space="preserve">Related studies and findings
</w:t>
      </w:r>
    </w:p>
    <w:p>
      <w:pPr>
        <w:numPr>
          <w:ilvl w:val="0"/>
          <w:numId w:val="2"/>
        </w:numPr>
      </w:pPr>
      <w:r>
        <w:rPr/>
        <w:t xml:space="preserve">Implications and future directions</w:t>
      </w:r>
    </w:p>
    <w:p>
      <w:pPr>
        <w:pStyle w:val="Heading1"/>
      </w:pPr>
      <w:bookmarkStart w:id="6" w:name="_Toc6"/>
      <w:r>
        <w:t>Report location:</w:t>
      </w:r>
      <w:bookmarkEnd w:id="6"/>
    </w:p>
    <w:p>
      <w:hyperlink r:id="rId8" w:history="1">
        <w:r>
          <w:rPr>
            <w:color w:val="2980b9"/>
            <w:u w:val="single"/>
          </w:rPr>
          <w:t xml:space="preserve">https://www.fullpicture.app/item/28fcc1a9d283c7a2c0097f0d4caeb5de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3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immunity/fulltext/S1074-7613(23)00036-5?_returnURL=https%3A%2F%2Flinkinghub.elsevier.com%2Fretrieve%2Fpii%2FS1074761323000365%3Fshowall%3Dtrue" TargetMode="External"/><Relationship Id="rId8" Type="http://schemas.openxmlformats.org/officeDocument/2006/relationships/hyperlink" Target="https://www.fullpicture.app/item/28fcc1a9d283c7a2c0097f0d4caeb5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2024-02-01T22:42:40+01:00</dcterms:created>
  <dcterms:modified xsi:type="dcterms:W3CDTF">2024-02-01T22:42:40+01:00</dcterms:modified>
</cp:coreProperties>
</file>

<file path=docProps/custom.xml><?xml version="1.0" encoding="utf-8"?>
<Properties xmlns="http://schemas.openxmlformats.org/officeDocument/2006/custom-properties" xmlns:vt="http://schemas.openxmlformats.org/officeDocument/2006/docPropsVTypes"/>
</file>