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中超职业足球俱乐部合规管理制度建设研究 - 中国知网</w:t></w:r><w:br/><w:hyperlink r:id="rId7" w:history="1"><w:r><w:rPr><w:color w:val="2980b9"/><w:u w:val="single"/></w:rPr><w:t xml:space="preserve">https://kns.cnki.net/kcms2/article/abstract?v=3uoqIhG8C475KOm_zrgu4lQARvep2SAke-wuWrktdE-tSIT2YIbQ2I1D3F8I5LFDMiCmBlg8B9pUySvKYBZ4R-mezi7TCfNb&uniplatform=NZKPT</w:t></w:r></w:hyperlink></w:p><w:p><w:pPr><w:pStyle w:val="Heading1"/></w:pPr><w:bookmarkStart w:id="2" w:name="_Toc2"/><w:r><w:t>Article summary:</w:t></w:r><w:bookmarkEnd w:id="2"/></w:p><w:p><w:pPr><w:jc w:val="both"/></w:pPr><w:r><w:rPr/><w:t xml:space="preserve">1. This article examines the need for improved compliance management systems in Chinese Super League (CSL) professional football clubs.</w:t></w:r></w:p><w:p><w:pPr><w:jc w:val="both"/></w:pPr><w:r><w:rPr/><w:t xml:space="preserve">2. It looks at the challenges faced by CSL clubs, such as unpaid wages and equity reform, and how a compliance management system could help them to operate more efficiently.</w:t></w:r></w:p><w:p><w:pPr><w:jc w:val="both"/></w:pPr><w:r><w:rPr/><w:t xml:space="preserve">3. The article proposes a framework for building a compliance management system in CSL clubs, including setting up internal structures, improving risk prevention capabilities, and establishing a compliance management system to achieve scientific operation and management.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research from other sources such as literature reviews and expert interviews. The author also provides an overview of the current state of CSL clubs and their challenges before proposing a framework for building a compliance management system. However, there are some potential biases that should be noted. For example, the article does not explore any counterarguments or present both sides equally when discussing the need for improved compliance management systems in CSL clubs. Additionally, it does not provide any evidence to support its claims or discuss any possible risks associated with implementing such systems. Furthermore, some of the language used in the article may be seen as promotional content which could lead to partiality in its reporting. In conclusion, while this article is generally reliable and trustworthy, it should be read with caution due to potential biases that may exist within it.</w:t></w:r></w:p><w:p><w:pPr><w:pStyle w:val="Heading1"/></w:pPr><w:bookmarkStart w:id="5" w:name="_Toc5"/><w:r><w:t>Topics for further research:</w:t></w:r><w:bookmarkEnd w:id="5"/></w:p><w:p><w:pPr><w:spacing w:after="0"/><w:numPr><w:ilvl w:val="0"/><w:numId w:val="2"/></w:numPr></w:pPr><w:r><w:rPr/><w:t xml:space="preserve">Counterarguments to CSL compliance management systems</w:t></w:r></w:p><w:p><w:pPr><w:spacing w:after="0"/><w:numPr><w:ilvl w:val="0"/><w:numId w:val="2"/></w:numPr></w:pPr><w:r><w:rPr/><w:t xml:space="preserve">Risks associated with CSL compliance management systems</w:t></w:r></w:p><w:p><w:pPr><w:spacing w:after="0"/><w:numPr><w:ilvl w:val="0"/><w:numId w:val="2"/></w:numPr></w:pPr><w:r><w:rPr/><w:t xml:space="preserve">Evidence for CSL compliance management systems</w:t></w:r></w:p><w:p><w:pPr><w:spacing w:after="0"/><w:numPr><w:ilvl w:val="0"/><w:numId w:val="2"/></w:numPr></w:pPr><w:r><w:rPr/><w:t xml:space="preserve">Benefits of CSL compliance management systems</w:t></w:r></w:p><w:p><w:pPr><w:spacing w:after="0"/><w:numPr><w:ilvl w:val="0"/><w:numId w:val="2"/></w:numPr></w:pPr><w:r><w:rPr/><w:t xml:space="preserve">Literature review of CSL compliance management systems</w:t></w:r></w:p><w:p><w:pPr><w:numPr><w:ilvl w:val="0"/><w:numId w:val="2"/></w:numPr></w:pPr><w:r><w:rPr/><w:t xml:space="preserve">Expert opinions on CSL compliance management systems</w:t></w:r></w:p><w:p><w:pPr><w:pStyle w:val="Heading1"/></w:pPr><w:bookmarkStart w:id="6" w:name="_Toc6"/><w:r><w:t>Report location:</w:t></w:r><w:bookmarkEnd w:id="6"/></w:p><w:p><w:hyperlink r:id="rId8" w:history="1"><w:r><w:rPr><w:color w:val="2980b9"/><w:u w:val="single"/></w:rPr><w:t xml:space="preserve">https://www.fullpicture.app/item/290749f079fed7cb393f590ab19a1147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5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wuWrktdE-tSIT2YIbQ2I1D3F8I5LFDMiCmBlg8B9pUySvKYBZ4R-mezi7TCfNb&amp;uniplatform=NZKPT" TargetMode="External"/><Relationship Id="rId8" Type="http://schemas.openxmlformats.org/officeDocument/2006/relationships/hyperlink" Target="https://www.fullpicture.app/item/290749f079fed7cb393f590ab19a1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2023-02-23T11:06:19+01:00</dcterms:created>
  <dcterms:modified xsi:type="dcterms:W3CDTF">2023-02-23T11:06:19+01:00</dcterms:modified>
</cp:coreProperties>
</file>

<file path=docProps/custom.xml><?xml version="1.0" encoding="utf-8"?>
<Properties xmlns="http://schemas.openxmlformats.org/officeDocument/2006/custom-properties" xmlns:vt="http://schemas.openxmlformats.org/officeDocument/2006/docPropsVTypes"/>
</file>