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In‐depth proteomic analysis reveals unique subtype‐specific signatures in human small‐cell lung cancer - PMC</w:t>
      </w:r>
      <w:br/>
      <w:hyperlink r:id="rId7" w:history="1">
        <w:r>
          <w:rPr>
            <w:color w:val="2980b9"/>
            <w:u w:val="single"/>
          </w:rPr>
          <w:t xml:space="preserve">https://www.ncbi.nlm.nih.gov/pmc/articles/PMC9506422/</w:t>
        </w:r>
      </w:hyperlink>
    </w:p>
    <w:p>
      <w:pPr>
        <w:pStyle w:val="Heading1"/>
      </w:pPr>
      <w:bookmarkStart w:id="2" w:name="_Toc2"/>
      <w:r>
        <w:t>Article summary:</w:t>
      </w:r>
      <w:bookmarkEnd w:id="2"/>
    </w:p>
    <w:p>
      <w:pPr>
        <w:jc w:val="both"/>
      </w:pPr>
      <w:r>
        <w:rPr/>
        <w:t xml:space="preserve">1. This article presents the first mass spectrometry-based proteomic analysis of small-cell lung cancer (SCLC) cell lines, revealing unique proteomic profiles of its proposed molecular subtypes.</w:t>
      </w:r>
    </w:p>
    <w:p>
      <w:pPr>
        <w:jc w:val="both"/>
      </w:pPr>
      <w:r>
        <w:rPr/>
        <w:t xml:space="preserve">2. The results show that four molecular subtypes are clearly distinguishable at the protein level, with diverse neuroendocrine and epithelial–mesenchymal characteristics that vary by subtype.</w:t>
      </w:r>
    </w:p>
    <w:p>
      <w:pPr>
        <w:jc w:val="both"/>
      </w:pPr>
      <w:r>
        <w:rPr/>
        <w:t xml:space="preserve">3. The study identified potential druggable proteins and blood-based markers as well as unique signatures for each subtype, which may contribute to a better understanding of SCLC biology and the development of novel therapies.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is based on a comprehensive quantitative proteomic analysis of 26 human SCLC cell lines, followed by in-depth bioinformatic analyses. The data was then correlated with the cell lines’ phenotypic characteristics and public transcriptomic data from SCLC cell lines and tissues. Furthermore, the authors have provided detailed information about their methods, results, discussion, and conclusions.</w:t>
      </w:r>
    </w:p>
    <w:p>
      <w:pPr>
        <w:jc w:val="both"/>
      </w:pPr>
      <w:r>
        <w:rPr/>
        <w:t xml:space="preserve">However, there are some potential biases in the article that should be noted. For example, it does not provide any information about possible risks associated with the use of these proteins or biomarkers for diagnosis or treatment purposes. Additionally, it does not present both sides equally; instead it focuses mainly on the potential benefits of using these proteins or biomarkers for diagnosis or treatment purposes without exploring any counterarguments or alternative points of view. Finally, there is some promotional content in the article which could be seen as biased towards certain products or services related to SCLC research and treatment.</w:t>
      </w:r>
    </w:p>
    <w:p>
      <w:pPr>
        <w:pStyle w:val="Heading1"/>
      </w:pPr>
      <w:bookmarkStart w:id="5" w:name="_Toc5"/>
      <w:r>
        <w:t>Topics for further research:</w:t>
      </w:r>
      <w:bookmarkEnd w:id="5"/>
    </w:p>
    <w:p>
      <w:pPr>
        <w:spacing w:after="0"/>
        <w:numPr>
          <w:ilvl w:val="0"/>
          <w:numId w:val="2"/>
        </w:numPr>
      </w:pPr>
      <w:r>
        <w:rPr/>
        <w:t xml:space="preserve">SCLC diagnosis risks</w:t>
      </w:r>
    </w:p>
    <w:p>
      <w:pPr>
        <w:spacing w:after="0"/>
        <w:numPr>
          <w:ilvl w:val="0"/>
          <w:numId w:val="2"/>
        </w:numPr>
      </w:pPr>
      <w:r>
        <w:rPr/>
        <w:t xml:space="preserve">SCLC treatment risks</w:t>
      </w:r>
    </w:p>
    <w:p>
      <w:pPr>
        <w:spacing w:after="0"/>
        <w:numPr>
          <w:ilvl w:val="0"/>
          <w:numId w:val="2"/>
        </w:numPr>
      </w:pPr>
      <w:r>
        <w:rPr/>
        <w:t xml:space="preserve">Alternative points of view on SCLC biomarkers</w:t>
      </w:r>
    </w:p>
    <w:p>
      <w:pPr>
        <w:spacing w:after="0"/>
        <w:numPr>
          <w:ilvl w:val="0"/>
          <w:numId w:val="2"/>
        </w:numPr>
      </w:pPr>
      <w:r>
        <w:rPr/>
        <w:t xml:space="preserve">Promotional content in SCLC research</w:t>
      </w:r>
    </w:p>
    <w:p>
      <w:pPr>
        <w:spacing w:after="0"/>
        <w:numPr>
          <w:ilvl w:val="0"/>
          <w:numId w:val="2"/>
        </w:numPr>
      </w:pPr>
      <w:r>
        <w:rPr/>
        <w:t xml:space="preserve">Potential biases in SCLC research</w:t>
      </w:r>
    </w:p>
    <w:p>
      <w:pPr>
        <w:numPr>
          <w:ilvl w:val="0"/>
          <w:numId w:val="2"/>
        </w:numPr>
      </w:pPr>
      <w:r>
        <w:rPr/>
        <w:t xml:space="preserve">Counterarguments to SCLC biomarkers use</w:t>
      </w:r>
    </w:p>
    <w:p>
      <w:pPr>
        <w:pStyle w:val="Heading1"/>
      </w:pPr>
      <w:bookmarkStart w:id="6" w:name="_Toc6"/>
      <w:r>
        <w:t>Report location:</w:t>
      </w:r>
      <w:bookmarkEnd w:id="6"/>
    </w:p>
    <w:p>
      <w:hyperlink r:id="rId8" w:history="1">
        <w:r>
          <w:rPr>
            <w:color w:val="2980b9"/>
            <w:u w:val="single"/>
          </w:rPr>
          <w:t xml:space="preserve">https://www.fullpicture.app/item/2987ace60bff6fabe70e3dd49b5953c2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EC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506422/" TargetMode="External"/><Relationship Id="rId8" Type="http://schemas.openxmlformats.org/officeDocument/2006/relationships/hyperlink" Target="https://www.fullpicture.app/item/2987ace60bff6fabe70e3dd49b5953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2023-02-19T01:38:24+01:00</dcterms:created>
  <dcterms:modified xsi:type="dcterms:W3CDTF">2023-02-19T01:38:24+01:00</dcterms:modified>
</cp:coreProperties>
</file>

<file path=docProps/custom.xml><?xml version="1.0" encoding="utf-8"?>
<Properties xmlns="http://schemas.openxmlformats.org/officeDocument/2006/custom-properties" xmlns:vt="http://schemas.openxmlformats.org/officeDocument/2006/docPropsVTypes"/>
</file>