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Grasping frequent subgraph mining for bioinformatics applications | BioData Mining</w:t>
      </w:r>
      <w:br/>
      <w:hyperlink r:id="rId7" w:history="1">
        <w:r>
          <w:rPr>
            <w:color w:val="2980b9"/>
            <w:u w:val="single"/>
          </w:rPr>
          <w:t xml:space="preserve">https://link.springer.com/article/10.1186/s13040-018-0181-9</w:t>
        </w:r>
      </w:hyperlink>
    </w:p>
    <w:p>
      <w:pPr>
        <w:pStyle w:val="Heading1"/>
      </w:pPr>
      <w:bookmarkStart w:id="2" w:name="_Toc2"/>
      <w:r>
        <w:t>Article summary:</w:t>
      </w:r>
      <w:bookmarkEnd w:id="2"/>
    </w:p>
    <w:p>
      <w:pPr>
        <w:jc w:val="both"/>
      </w:pPr>
      <w:r>
        <w:rPr/>
        <w:t xml:space="preserve">1. Frequent subgraph mining is a technique used in bioinformatics to identify commonly occurring subgraphs in graph datasets, such as protein structures and chemical compounds.</w:t>
      </w:r>
    </w:p>
    <w:p>
      <w:pPr>
        <w:jc w:val="both"/>
      </w:pPr>
      <w:r>
        <w:rPr/>
        <w:t xml:space="preserve">2. Subgraph mining algorithms involve encoding input graph data, generating candidate subgraphs, counting the frequency of these subgraphs, and calculating their interestingness based on support thresholds.</w:t>
      </w:r>
    </w:p>
    <w:p>
      <w:pPr>
        <w:jc w:val="both"/>
      </w:pPr>
      <w:r>
        <w:rPr/>
        <w:t xml:space="preserve">3. Graphs and subgraphs can be represented using adjacency matrices or lists, with isomorphism being a key concept in determining if two graphs are equal or if one is a subgraph of another.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frequent subgraph mining in the context of bioinformatics applications. It covers various aspects such as graph representation, definitions, subgraph mining algorithms, and subgraph representation. However, there are several points that need to be critically analyzed.</w:t>
      </w:r>
    </w:p>
    <w:p>
      <w:pPr>
        <w:jc w:val="both"/>
      </w:pPr>
      <w:r>
        <w:rPr/>
        <w:t xml:space="preserve"/>
      </w:r>
    </w:p>
    <w:p>
      <w:pPr>
        <w:jc w:val="both"/>
      </w:pPr>
      <w:r>
        <w:rPr/>
        <w:t xml:space="preserve">One potential bias in the article is the lack of discussion on the limitations and challenges of frequent subgraph mining in bioinformatics applications. While the article highlights the benefits and applications of subgraph mining, it fails to address potential pitfalls or drawbacks of this approach. For example, the computational complexity of subgraph mining algorithms and the scalability issues when dealing with large graph datasets could have been discussed.</w:t>
      </w:r>
    </w:p>
    <w:p>
      <w:pPr>
        <w:jc w:val="both"/>
      </w:pPr>
      <w:r>
        <w:rPr/>
        <w:t xml:space="preserve"/>
      </w:r>
    </w:p>
    <w:p>
      <w:pPr>
        <w:jc w:val="both"/>
      </w:pPr>
      <w:r>
        <w:rPr/>
        <w:t xml:space="preserve">Additionally, the article does not provide a balanced view by presenting both sides of the argument regarding the effectiveness of frequent subgraph mining in bioinformatics. It would have been beneficial to include some counterarguments or alternative approaches to subgraph mining for comparison.</w:t>
      </w:r>
    </w:p>
    <w:p>
      <w:pPr>
        <w:jc w:val="both"/>
      </w:pPr>
      <w:r>
        <w:rPr/>
        <w:t xml:space="preserve"/>
      </w:r>
    </w:p>
    <w:p>
      <w:pPr>
        <w:jc w:val="both"/>
      </w:pPr>
      <w:r>
        <w:rPr/>
        <w:t xml:space="preserve">Furthermore, there are some unsupported claims in the article, such as stating that subgraph mining can be applied to various biological datasets without providing specific examples or evidence to support this claim. Including case studies or real-world examples would have strengthened the credibility of these statements.</w:t>
      </w:r>
    </w:p>
    <w:p>
      <w:pPr>
        <w:jc w:val="both"/>
      </w:pPr>
      <w:r>
        <w:rPr/>
        <w:t xml:space="preserve"/>
      </w:r>
    </w:p>
    <w:p>
      <w:pPr>
        <w:jc w:val="both"/>
      </w:pPr>
      <w:r>
        <w:rPr/>
        <w:t xml:space="preserve">The article also lacks depth in discussing how different types of graphs (e.g., directed vs. undirected, weighted vs. unweighted) impact the results of subgraph mining in bioinformatics applications. A more detailed analysis of how graph properties influence the identification of frequent subgraphs would have been valuable.</w:t>
      </w:r>
    </w:p>
    <w:p>
      <w:pPr>
        <w:jc w:val="both"/>
      </w:pPr>
      <w:r>
        <w:rPr/>
        <w:t xml:space="preserve"/>
      </w:r>
    </w:p>
    <w:p>
      <w:pPr>
        <w:jc w:val="both"/>
      </w:pPr>
      <w:r>
        <w:rPr/>
        <w:t xml:space="preserve">Moreover, there is a lack of exploration into potential risks or ethical considerations associated with frequent subgraph mining in bioinformatics. Issues related to data privacy, consent, and security when analyzing sensitive biological data could have been addressed.</w:t>
      </w:r>
    </w:p>
    <w:p>
      <w:pPr>
        <w:jc w:val="both"/>
      </w:pPr>
      <w:r>
        <w:rPr/>
        <w:t xml:space="preserve"/>
      </w:r>
    </w:p>
    <w:p>
      <w:pPr>
        <w:jc w:val="both"/>
      </w:pPr>
      <w:r>
        <w:rPr/>
        <w:t xml:space="preserve">Overall, while the article provides a good introduction to frequent subgraph mining in bioinformatics, it falls short in terms of addressing biases, presenting a balanced view, supporting claims with evidence, exploring limitations and challenges, and discussing ethical considerations.</w:t>
      </w:r>
    </w:p>
    <w:p>
      <w:pPr>
        <w:pStyle w:val="Heading1"/>
      </w:pPr>
      <w:bookmarkStart w:id="5" w:name="_Toc5"/>
      <w:r>
        <w:t>Topics for further research:</w:t>
      </w:r>
      <w:bookmarkEnd w:id="5"/>
    </w:p>
    <w:p>
      <w:pPr>
        <w:spacing w:after="0"/>
        <w:numPr>
          <w:ilvl w:val="0"/>
          <w:numId w:val="2"/>
        </w:numPr>
      </w:pPr>
      <w:r>
        <w:rPr/>
        <w:t xml:space="preserve">Limitations of frequent subgraph mining in bioinformatics
</w:t>
      </w:r>
    </w:p>
    <w:p>
      <w:pPr>
        <w:spacing w:after="0"/>
        <w:numPr>
          <w:ilvl w:val="0"/>
          <w:numId w:val="2"/>
        </w:numPr>
      </w:pPr>
      <w:r>
        <w:rPr/>
        <w:t xml:space="preserve">Challenges of subgraph mining algorithms in large graph datasets
</w:t>
      </w:r>
    </w:p>
    <w:p>
      <w:pPr>
        <w:spacing w:after="0"/>
        <w:numPr>
          <w:ilvl w:val="0"/>
          <w:numId w:val="2"/>
        </w:numPr>
      </w:pPr>
      <w:r>
        <w:rPr/>
        <w:t xml:space="preserve">Alternatives to frequent subgraph mining in bioinformatics
</w:t>
      </w:r>
    </w:p>
    <w:p>
      <w:pPr>
        <w:spacing w:after="0"/>
        <w:numPr>
          <w:ilvl w:val="0"/>
          <w:numId w:val="2"/>
        </w:numPr>
      </w:pPr>
      <w:r>
        <w:rPr/>
        <w:t xml:space="preserve">Impact of graph properties on subgraph mining results
</w:t>
      </w:r>
    </w:p>
    <w:p>
      <w:pPr>
        <w:spacing w:after="0"/>
        <w:numPr>
          <w:ilvl w:val="0"/>
          <w:numId w:val="2"/>
        </w:numPr>
      </w:pPr>
      <w:r>
        <w:rPr/>
        <w:t xml:space="preserve">Risks and ethical considerations of subgraph mining in bioinformatics
</w:t>
      </w:r>
    </w:p>
    <w:p>
      <w:pPr>
        <w:numPr>
          <w:ilvl w:val="0"/>
          <w:numId w:val="2"/>
        </w:numPr>
      </w:pPr>
      <w:r>
        <w:rPr/>
        <w:t xml:space="preserve">Case studies of subgraph mining in biological datasets</w:t>
      </w:r>
    </w:p>
    <w:p>
      <w:pPr>
        <w:pStyle w:val="Heading1"/>
      </w:pPr>
      <w:bookmarkStart w:id="6" w:name="_Toc6"/>
      <w:r>
        <w:t>Report location:</w:t>
      </w:r>
      <w:bookmarkEnd w:id="6"/>
    </w:p>
    <w:p>
      <w:hyperlink r:id="rId8" w:history="1">
        <w:r>
          <w:rPr>
            <w:color w:val="2980b9"/>
            <w:u w:val="single"/>
          </w:rPr>
          <w:t xml:space="preserve">https://www.fullpicture.app/item/298c70c9c5c097047ede8d93bb04a0a1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17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13040-018-0181-9" TargetMode="External"/><Relationship Id="rId8" Type="http://schemas.openxmlformats.org/officeDocument/2006/relationships/hyperlink" Target="https://www.fullpicture.app/item/298c70c9c5c097047ede8d93bb04a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2024-07-07T03:35:20+02:00</dcterms:created>
  <dcterms:modified xsi:type="dcterms:W3CDTF">2024-07-07T03:35:20+02:00</dcterms:modified>
</cp:coreProperties>
</file>

<file path=docProps/custom.xml><?xml version="1.0" encoding="utf-8"?>
<Properties xmlns="http://schemas.openxmlformats.org/officeDocument/2006/custom-properties" xmlns:vt="http://schemas.openxmlformats.org/officeDocument/2006/docPropsVTypes"/>
</file>