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Riesgo relativo</w:t>
      </w:r>
      <w:br/>
      <w:hyperlink r:id="rId7" w:history="1">
        <w:r>
          <w:rPr>
            <w:color w:val="2980b9"/>
            <w:u w:val="single"/>
          </w:rPr>
          <w:t xml:space="preserve">http://www.hrc.es/bioest/Medidas_frecuencia_62.html</w:t>
        </w:r>
      </w:hyperlink>
    </w:p>
    <w:p>
      <w:pPr>
        <w:pStyle w:val="Heading1"/>
      </w:pPr>
      <w:bookmarkStart w:id="2" w:name="_Toc2"/>
      <w:r>
        <w:t>Article summary:</w:t>
      </w:r>
      <w:bookmarkEnd w:id="2"/>
    </w:p>
    <w:p>
      <w:pPr>
        <w:jc w:val="both"/>
      </w:pPr>
      <w:r>
        <w:rPr/>
        <w:t xml:space="preserve">1. El riesgo se define como la probabilidad de que un individuo desarrolle una enfermedad en un periodo determinado.</w:t>
      </w:r>
    </w:p>
    <w:p>
      <w:pPr>
        <w:jc w:val="both"/>
      </w:pPr>
      <w:r>
        <w:rPr/>
        <w:t xml:space="preserve">2. El riesgo relativo (RR) se calcula como el cociente entre el riesgo en el grupo con el factor y el riesgo en el grupo de referencia.</w:t>
      </w:r>
    </w:p>
    <w:p>
      <w:pPr>
        <w:jc w:val="both"/>
      </w:pPr>
      <w:r>
        <w:rPr/>
        <w:t xml:space="preserve">3. El RR es 1 si no hay asociación entre la presencia del factor y el evento, y mayor o menor que 1 si hay asociación positiva o negativa respectivamente.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información clara sobre los conceptos básicos de epidemiología relacionados con el cálculo del riesgo relativo (RR). Sin embargo, hay algunas consideraciones importantes que deben tenerse en cuenta para garantizar la confiabilidad y validez de los resultados obtenidos a partir del cálculo del RR. Estas incluyen:</w:t>
      </w:r>
    </w:p>
    <w:p>
      <w:pPr>
        <w:jc w:val="both"/>
      </w:pPr>
      <w:r>
        <w:rPr/>
        <w:t xml:space="preserve">1. La necesidad de evaluar los posibles sesgos inherentes al estudio, como sesgos de selección, sesgos de información o sesgos de medición;</w:t>
      </w:r>
    </w:p>
    <w:p>
      <w:pPr>
        <w:jc w:val="both"/>
      </w:pPr>
      <w:r>
        <w:rPr/>
        <w:t xml:space="preserve">2. La necesidad de evaluar las fuentes utilizadas para calcular el RR, ya que pueden ser fuentes no fiables o parcialmente fiables;</w:t>
      </w:r>
    </w:p>
    <w:p>
      <w:pPr>
        <w:jc w:val="both"/>
      </w:pPr>
      <w:r>
        <w:rPr/>
        <w:t xml:space="preserve">3. La necesidad de evaluar si las afirmaciones realizadas están respaldadas por evidencia adecuada;</w:t>
      </w:r>
    </w:p>
    <w:p>
      <w:pPr>
        <w:jc w:val="both"/>
      </w:pPr>
      <w:r>
        <w:rPr/>
        <w:t xml:space="preserve">4. La necesidad de explorar contraargumentos no considerados;</w:t>
      </w:r>
    </w:p>
    <w:p>
      <w:pPr>
        <w:jc w:val="both"/>
      </w:pPr>
      <w:r>
        <w:rPr/>
        <w:t xml:space="preserve">5. La necesidad de evitar contenido promocional o parcial; </w:t>
      </w:r>
    </w:p>
    <w:p>
      <w:pPr>
        <w:jc w:val="both"/>
      </w:pPr>
      <w:r>
        <w:rPr/>
        <w:t xml:space="preserve">6. La necesidad de identificar posibles riesgos asociados con la exposición al factor; </w:t>
      </w:r>
    </w:p>
    <w:p>
      <w:pPr>
        <w:jc w:val="both"/>
      </w:pPr>
      <w:r>
        <w:rPr/>
        <w:t xml:space="preserve">7. La necesidad de presentar ambas caras por igual para garantizar un análisis imparcial e independiente del tema tratado.</w:t>
      </w:r>
    </w:p>
    <w:p>
      <w:pPr>
        <w:pStyle w:val="Heading1"/>
      </w:pPr>
      <w:bookmarkStart w:id="5" w:name="_Toc5"/>
      <w:r>
        <w:t>Topics for further research:</w:t>
      </w:r>
      <w:bookmarkEnd w:id="5"/>
    </w:p>
    <w:p>
      <w:pPr>
        <w:spacing w:after="0"/>
        <w:numPr>
          <w:ilvl w:val="0"/>
          <w:numId w:val="2"/>
        </w:numPr>
      </w:pPr>
      <w:r>
        <w:rPr/>
        <w:t xml:space="preserve">Cálculo del riesgo relativo sesgos</w:t>
      </w:r>
    </w:p>
    <w:p>
      <w:pPr>
        <w:spacing w:after="0"/>
        <w:numPr>
          <w:ilvl w:val="0"/>
          <w:numId w:val="2"/>
        </w:numPr>
      </w:pPr>
      <w:r>
        <w:rPr/>
        <w:t xml:space="preserve">Evaluación de la fiabilidad de las fuentes para el cálculo del riesgo relativo</w:t>
      </w:r>
    </w:p>
    <w:p>
      <w:pPr>
        <w:spacing w:after="0"/>
        <w:numPr>
          <w:ilvl w:val="0"/>
          <w:numId w:val="2"/>
        </w:numPr>
      </w:pPr>
      <w:r>
        <w:rPr/>
        <w:t xml:space="preserve">Evidencia para respaldar afirmaciones de riesgo relativo</w:t>
      </w:r>
    </w:p>
    <w:p>
      <w:pPr>
        <w:spacing w:after="0"/>
        <w:numPr>
          <w:ilvl w:val="0"/>
          <w:numId w:val="2"/>
        </w:numPr>
      </w:pPr>
      <w:r>
        <w:rPr/>
        <w:t xml:space="preserve">Exploración de contraargumentos para el cálculo del riesgo relativo</w:t>
      </w:r>
    </w:p>
    <w:p>
      <w:pPr>
        <w:spacing w:after="0"/>
        <w:numPr>
          <w:ilvl w:val="0"/>
          <w:numId w:val="2"/>
        </w:numPr>
      </w:pPr>
      <w:r>
        <w:rPr/>
        <w:t xml:space="preserve">Riesgos asociados con la exposición al factor de riesgo relativo</w:t>
      </w:r>
    </w:p>
    <w:p>
      <w:pPr>
        <w:numPr>
          <w:ilvl w:val="0"/>
          <w:numId w:val="2"/>
        </w:numPr>
      </w:pPr>
      <w:r>
        <w:rPr/>
        <w:t xml:space="preserve">Análisis imparcial e independiente del riesgo relativo</w:t>
      </w:r>
    </w:p>
    <w:p>
      <w:pPr>
        <w:pStyle w:val="Heading1"/>
      </w:pPr>
      <w:bookmarkStart w:id="6" w:name="_Toc6"/>
      <w:r>
        <w:t>Report location:</w:t>
      </w:r>
      <w:bookmarkEnd w:id="6"/>
    </w:p>
    <w:p>
      <w:hyperlink r:id="rId8" w:history="1">
        <w:r>
          <w:rPr>
            <w:color w:val="2980b9"/>
            <w:u w:val="single"/>
          </w:rPr>
          <w:t xml:space="preserve">https://www.fullpicture.app/item/2a55085b279af51f217dc19db30ac982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C6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c.es/bioest/Medidas_frecuencia_62.html" TargetMode="External"/><Relationship Id="rId8" Type="http://schemas.openxmlformats.org/officeDocument/2006/relationships/hyperlink" Target="https://www.fullpicture.app/item/2a55085b279af51f217dc19db30ac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2023-02-20T14:02:06+01:00</dcterms:created>
  <dcterms:modified xsi:type="dcterms:W3CDTF">2023-02-20T14:02:06+01:00</dcterms:modified>
</cp:coreProperties>
</file>

<file path=docProps/custom.xml><?xml version="1.0" encoding="utf-8"?>
<Properties xmlns="http://schemas.openxmlformats.org/officeDocument/2006/custom-properties" xmlns:vt="http://schemas.openxmlformats.org/officeDocument/2006/docPropsVTypes"/>
</file>