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Impact of Sino-US Trade War on Chinese Industrial Structure and Countermeasure | Atlantis Press</w:t>
      </w:r>
      <w:br/>
      <w:hyperlink r:id="rId7" w:history="1">
        <w:r>
          <w:rPr>
            <w:color w:val="2980b9"/>
            <w:u w:val="single"/>
          </w:rPr>
          <w:t xml:space="preserve">https://www.atlantis-press.com/proceedings/meici-18/55910049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US-China trade war has a profound impact on the economy of China and the whole world.</w:t>
      </w:r>
    </w:p>
    <w:p>
      <w:pPr>
        <w:jc w:val="both"/>
      </w:pPr>
      <w:r>
        <w:rPr/>
        <w:t xml:space="preserve">2. The trade war affects Chinese industrial structure, and countermeasures need to be taken.</w:t>
      </w:r>
    </w:p>
    <w:p>
      <w:pPr>
        <w:jc w:val="both"/>
      </w:pPr>
      <w:r>
        <w:rPr/>
        <w:t xml:space="preserve">3. The paper analyzes the present situation of Sino-US trade and proposes suggestions for dealing with the impact of the trade war.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该文章主要探讨了中美贸易战对中国产业结构的影响及应对措施。然而，该文章存在一些潜在的偏见和不足之处。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首先，该文章没有平等地呈现双方的立场和观点。它似乎只关注了中国面临的挑战和困难，而忽略了美国的立场和动机。这可能导致读者对中美贸易战的理解存在偏差。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其次，该文章提出了一些主张，但缺乏充分的证据来支持这些主张。例如，在提出应对措施时，作者没有详细说明这些措施如何实施以及它们是否可行。此外，该文章也没有考虑到可能存在的风险和不确定性。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最后，该文章可能存在一些宣传内容或偏袒倾向。例如，在描述中美贸易战对中国经济的影响时，作者似乎过于强调其负面影响，并未充分探讨其中可能存在的积极因素。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综上所述，尽管该文章提供了一些有价值的信息和思考，但仍需要更加客观、全面地呈现事实，并提供更多证据来支持其主张。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US perspective on trade war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proposed solutions
</w:t>
      </w:r>
    </w:p>
    <w:p>
      <w:pPr>
        <w:spacing w:after="0"/>
        <w:numPr>
          <w:ilvl w:val="0"/>
          <w:numId w:val="2"/>
        </w:numPr>
      </w:pPr>
      <w:r>
        <w:rPr/>
        <w:t xml:space="preserve">Risks and uncertainties
</w:t>
      </w:r>
    </w:p>
    <w:p>
      <w:pPr>
        <w:spacing w:after="0"/>
        <w:numPr>
          <w:ilvl w:val="0"/>
          <w:numId w:val="2"/>
        </w:numPr>
      </w:pPr>
      <w:r>
        <w:rPr/>
        <w:t xml:space="preserve">Positive impacts of trade war on China
</w:t>
      </w:r>
    </w:p>
    <w:p>
      <w:pPr>
        <w:spacing w:after="0"/>
        <w:numPr>
          <w:ilvl w:val="0"/>
          <w:numId w:val="2"/>
        </w:numPr>
      </w:pPr>
      <w:r>
        <w:rPr/>
        <w:t xml:space="preserve">Objectivity and impartiality
</w:t>
      </w:r>
    </w:p>
    <w:p>
      <w:pPr>
        <w:numPr>
          <w:ilvl w:val="0"/>
          <w:numId w:val="2"/>
        </w:numPr>
      </w:pPr>
      <w:r>
        <w:rPr/>
        <w:t xml:space="preserve">Additional supporting evidence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https://www.fullpicture.app/item/2a7c085b92f69d80be780a3140335a90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AAB4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tlantis-press.com/proceedings/meici-18/55910049" TargetMode="External"/><Relationship Id="rId8" Type="http://schemas.openxmlformats.org/officeDocument/2006/relationships/hyperlink" Target="https://www.fullpicture.app/item/2a7c085b92f69d80be780a3140335a9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2023-12-16T04:49:24+01:00</dcterms:created>
  <dcterms:modified xsi:type="dcterms:W3CDTF">2023-12-16T04:49:24+01:00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