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Primed 3D injectable microniches enabling low-dosage cell therapy for critical limb ischemia | PNAS</w:t>
      </w:r>
      <w:br/>
      <w:hyperlink r:id="rId7" w:history="1">
        <w:r>
          <w:rPr>
            <w:color w:val="2980b9"/>
            <w:u w:val="single"/>
          </w:rPr>
          <w:t xml:space="preserve">https://www.pnas.org/doi/full/10.1073/pnas.1411295111</w:t>
        </w:r>
      </w:hyperlink>
    </w:p>
    <w:p>
      <w:pPr>
        <w:pStyle w:val="Heading1"/>
      </w:pPr>
      <w:bookmarkStart w:id="2" w:name="_Toc2"/>
      <w:r>
        <w:t>Article summary:</w:t>
      </w:r>
      <w:bookmarkEnd w:id="2"/>
    </w:p>
    <w:p>
      <w:pPr>
        <w:jc w:val="both"/>
      </w:pPr>
      <w:r>
        <w:rPr/>
        <w:t xml:space="preserve">1. Cell therapy for tissue repair and restoration has limited efficacy due to cell loss and death at lesion sites.</w:t>
      </w:r>
    </w:p>
    <w:p>
      <w:pPr>
        <w:jc w:val="both"/>
      </w:pPr>
      <w:r>
        <w:rPr/>
        <w:t xml:space="preserve">2. Injectable 3D microscale cellular niches (microniches) based on biodegradable gelatin microcryogels (GMs) can enhance cell retention, survival, and therapeutic effects in treatment of critical limb ischemia (CLI) in mouse models compared with free cell-based therapy.</w:t>
      </w:r>
    </w:p>
    <w:p>
      <w:pPr>
        <w:jc w:val="both"/>
      </w:pPr>
      <w:r>
        <w:rPr/>
        <w:t xml:space="preserve">3. Primed 3D microniches facilitate cell protection from mechanical insults during injection and in vivo cell retention, survival, and ultimate therapeutic functions in treatment of CLI in mouse models compared with free cell-based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injectable 3D microscale cellular niches for cell therapy in treating critical limb ischemia. While the study presents promising results, there are several potential biases and limitations to consider.</w:t>
      </w:r>
    </w:p>
    <w:p>
      <w:pPr>
        <w:jc w:val="both"/>
      </w:pPr>
      <w:r>
        <w:rPr/>
        <w:t xml:space="preserve"/>
      </w:r>
    </w:p>
    <w:p>
      <w:pPr>
        <w:jc w:val="both"/>
      </w:pPr>
      <w:r>
        <w:rPr/>
        <w:t xml:space="preserve">Firstly, the authors only used mouse models for their experiments, which may not accurately reflect the effects of the treatment in humans. Additionally, the study only focused on one type of stem cell (human adipose-derived mesenchymal stem cells), and it is unclear if other types of cells would have similar results.</w:t>
      </w:r>
    </w:p>
    <w:p>
      <w:pPr>
        <w:jc w:val="both"/>
      </w:pPr>
      <w:r>
        <w:rPr/>
        <w:t xml:space="preserve"/>
      </w:r>
    </w:p>
    <w:p>
      <w:pPr>
        <w:jc w:val="both"/>
      </w:pPr>
      <w:r>
        <w:rPr/>
        <w:t xml:space="preserve">Furthermore, while the study claims that their approach enables low-dosage cell therapy, they do not provide a comparison to other existing treatments or therapies. It is also unclear if this approach would be cost-effective compared to other treatments.</w:t>
      </w:r>
    </w:p>
    <w:p>
      <w:pPr>
        <w:jc w:val="both"/>
      </w:pPr>
      <w:r>
        <w:rPr/>
        <w:t xml:space="preserve"/>
      </w:r>
    </w:p>
    <w:p>
      <w:pPr>
        <w:jc w:val="both"/>
      </w:pPr>
      <w:r>
        <w:rPr/>
        <w:t xml:space="preserve">The article also lacks discussion on potential risks or side effects of the treatment. As with any medical intervention, there may be unforeseen complications or adverse reactions that could arise from using these microniches.</w:t>
      </w:r>
    </w:p>
    <w:p>
      <w:pPr>
        <w:jc w:val="both"/>
      </w:pPr>
      <w:r>
        <w:rPr/>
        <w:t xml:space="preserve"/>
      </w:r>
    </w:p>
    <w:p>
      <w:pPr>
        <w:jc w:val="both"/>
      </w:pPr>
      <w:r>
        <w:rPr/>
        <w:t xml:space="preserve">Overall, while the study presents an innovative approach to cell therapy delivery, more research is needed to fully understand its effectiveness and potential drawbacks. The article should have provided a more balanced discussion on its limitations and potential risks.</w:t>
      </w:r>
    </w:p>
    <w:p>
      <w:pPr>
        <w:pStyle w:val="Heading1"/>
      </w:pPr>
      <w:bookmarkStart w:id="5" w:name="_Toc5"/>
      <w:r>
        <w:t>Topics for further research:</w:t>
      </w:r>
      <w:bookmarkEnd w:id="5"/>
    </w:p>
    <w:p>
      <w:pPr>
        <w:spacing w:after="0"/>
        <w:numPr>
          <w:ilvl w:val="0"/>
          <w:numId w:val="2"/>
        </w:numPr>
      </w:pPr>
      <w:r>
        <w:rPr/>
        <w:t xml:space="preserve">Human clinical trials
</w:t>
      </w:r>
    </w:p>
    <w:p>
      <w:pPr>
        <w:spacing w:after="0"/>
        <w:numPr>
          <w:ilvl w:val="0"/>
          <w:numId w:val="2"/>
        </w:numPr>
      </w:pPr>
      <w:r>
        <w:rPr/>
        <w:t xml:space="preserve">Comparison to existing treatments
</w:t>
      </w:r>
    </w:p>
    <w:p>
      <w:pPr>
        <w:spacing w:after="0"/>
        <w:numPr>
          <w:ilvl w:val="0"/>
          <w:numId w:val="2"/>
        </w:numPr>
      </w:pPr>
      <w:r>
        <w:rPr/>
        <w:t xml:space="preserve">Cost-effectiveness analysis
</w:t>
      </w:r>
    </w:p>
    <w:p>
      <w:pPr>
        <w:spacing w:after="0"/>
        <w:numPr>
          <w:ilvl w:val="0"/>
          <w:numId w:val="2"/>
        </w:numPr>
      </w:pPr>
      <w:r>
        <w:rPr/>
        <w:t xml:space="preserve">Potential risks and side effects
</w:t>
      </w:r>
    </w:p>
    <w:p>
      <w:pPr>
        <w:spacing w:after="0"/>
        <w:numPr>
          <w:ilvl w:val="0"/>
          <w:numId w:val="2"/>
        </w:numPr>
      </w:pPr>
      <w:r>
        <w:rPr/>
        <w:t xml:space="preserve">Long-term effectiveness
</w:t>
      </w:r>
    </w:p>
    <w:p>
      <w:pPr>
        <w:numPr>
          <w:ilvl w:val="0"/>
          <w:numId w:val="2"/>
        </w:numPr>
      </w:pPr>
      <w:r>
        <w:rPr/>
        <w:t xml:space="preserve">Ethical considerations</w:t>
      </w:r>
    </w:p>
    <w:p>
      <w:pPr>
        <w:pStyle w:val="Heading1"/>
      </w:pPr>
      <w:bookmarkStart w:id="6" w:name="_Toc6"/>
      <w:r>
        <w:t>Report location:</w:t>
      </w:r>
      <w:bookmarkEnd w:id="6"/>
    </w:p>
    <w:p>
      <w:hyperlink r:id="rId8" w:history="1">
        <w:r>
          <w:rPr>
            <w:color w:val="2980b9"/>
            <w:u w:val="single"/>
          </w:rPr>
          <w:t xml:space="preserve">https://www.fullpicture.app/item/2ab6ac0e5f1d33f4db5942b8f7e80c67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3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411295111" TargetMode="External"/><Relationship Id="rId8" Type="http://schemas.openxmlformats.org/officeDocument/2006/relationships/hyperlink" Target="https://www.fullpicture.app/item/2ab6ac0e5f1d33f4db5942b8f7e80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2023-04-18T11:28:04+02:00</dcterms:created>
  <dcterms:modified xsi:type="dcterms:W3CDTF">2023-04-18T11:28:04+02:00</dcterms:modified>
</cp:coreProperties>
</file>

<file path=docProps/custom.xml><?xml version="1.0" encoding="utf-8"?>
<Properties xmlns="http://schemas.openxmlformats.org/officeDocument/2006/custom-properties" xmlns:vt="http://schemas.openxmlformats.org/officeDocument/2006/docPropsVTypes"/>
</file>