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面支撑橡胶混凝土浮置板轨道动力特性的细观分析 - 中国知网</w:t></w:r><w:br/><w:hyperlink r:id="rId7" w:history="1"><w:r><w:rPr><w:color w:val="2980b9"/><w:u w:val="single"/></w:rPr><w:t xml:space="preserve">https://chn.oversea.cnki.net/kcms/detail/detail.aspx?sfield=fn&QueryID=5&CurRec=5&recid=&FileName=CSTD20220918000&DbName=CAPJLAST&DbCode=CAPJ&yx=Y&pr=&URLID=43.1423.U.20220919.1740.009</w:t></w:r></w:hyperlink></w:p><w:p><w:pPr><w:pStyle w:val="Heading1"/></w:pPr><w:bookmarkStart w:id="2" w:name="_Toc2"/><w:r><w:t>Article summary:</w:t></w:r><w:bookmarkEnd w:id="2"/></w:p><w:p><w:pPr><w:jc w:val="both"/></w:pPr><w:r><w:rPr/><w:t xml:space="preserve">1. This paper proposes to combine the surface-supported floating slab track with rubber concrete, using the rubber concrete pouring surface to support the floating slab.</w:t></w:r></w:p><w:p><w:pPr><w:jc w:val="both"/></w:pPr><w:r><w:rPr/><w:t xml:space="preserve">2. Analysis of macro-scale and micro-scale shows that compared with ordinary concrete surface-supported floating slab track, rubber concrete surface-supported floating slab track has better vibration reduction effect.</w:t></w:r></w:p><w:p><w:pPr><w:jc w:val="both"/></w:pPr><w:r><w:rPr/><w:t xml:space="preserve">3. With the increase of rubber content, the vibration isolation and energy dissipation of the floating slab track supported by the rubber concrete surface are further improved.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claims and evidence presented. The authors provide a detailed analysis of both macro and meso scales, which allows for a comprehensive understanding of their findings. The article also provides references to related literature, which adds credibility to their claims. </w:t></w:r></w:p><w:p><w:pPr><w:jc w:val="both"/></w:pPr><w:r><w:rPr/><w:t xml:space="preserve">However, there are some potential biases in the article that should be noted. For example, while the authors discuss how increasing rubber content improves vibration isolation and energy dissipation, they do not explore any potential risks associated with this approach or consider any counterarguments that may exist. Additionally, while they cite related literature to support their claims, they do not present both sides equally or explore any unexplored counterarguments that may exist in those sources as well. Furthermore, there is no mention of promotional content or partiality in the article which could potentially influence readers’ opinions on the topic discussed. </w:t></w:r></w:p><w:p><w:pPr><w:jc w:val="both"/></w:pPr><w:r><w:rPr/><w:t xml:space="preserve">In conclusion, while this article is generally reliable and trustworthy in its claims and evidence presented,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Potential risks of increasing rubber content </w:t></w:r></w:p><w:p><w:pPr><w:spacing w:after="0"/><w:numPr><w:ilvl w:val="0"/><w:numId w:val="2"/></w:numPr></w:pPr><w:r><w:rPr/><w:t xml:space="preserve">Counterarguments to increasing rubber content </w:t></w:r></w:p><w:p><w:pPr><w:spacing w:after="0"/><w:numPr><w:ilvl w:val="0"/><w:numId w:val="2"/></w:numPr></w:pPr><w:r><w:rPr/><w:t xml:space="preserve">Promotional content related to rubber content </w:t></w:r></w:p><w:p><w:pPr><w:spacing w:after="0"/><w:numPr><w:ilvl w:val="0"/><w:numId w:val="2"/></w:numPr></w:pPr><w:r><w:rPr/><w:t xml:space="preserve">Partiality in literature related to rubber content </w:t></w:r></w:p><w:p><w:pPr><w:spacing w:after="0"/><w:numPr><w:ilvl w:val="0"/><w:numId w:val="2"/></w:numPr></w:pPr><w:r><w:rPr/><w:t xml:space="preserve">Unexplored counterarguments in related literature </w:t></w:r></w:p><w:p><w:pPr><w:numPr><w:ilvl w:val="0"/><w:numId w:val="2"/></w:numPr></w:pPr><w:r><w:rPr/><w:t xml:space="preserve">Vibration isolation and energy dissipation risks</w:t></w:r></w:p><w:p><w:pPr><w:pStyle w:val="Heading1"/></w:pPr><w:bookmarkStart w:id="6" w:name="_Toc6"/><w:r><w:t>Report location:</w:t></w:r><w:bookmarkEnd w:id="6"/></w:p><w:p><w:hyperlink r:id="rId8" w:history="1"><w:r><w:rPr><w:color w:val="2980b9"/><w:u w:val="single"/></w:rPr><w:t xml:space="preserve">https://www.fullpicture.app/item/2b2e526919aaddf3d7da7e86f7f6327e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E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5&amp;CurRec=5&amp;recid=&amp;FileName=CSTD20220918000&amp;DbName=CAPJLAST&amp;DbCode=CAPJ&amp;yx=Y&amp;pr=&amp;URLID=43.1423.U.20220919.1740.009" TargetMode="External"/><Relationship Id="rId8" Type="http://schemas.openxmlformats.org/officeDocument/2006/relationships/hyperlink" Target="https://www.fullpicture.app/item/2b2e526919aaddf3d7da7e86f7f63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2023-02-28T01:05:21+01:00</dcterms:created>
  <dcterms:modified xsi:type="dcterms:W3CDTF">2023-02-28T01:05:21+01:00</dcterms:modified>
</cp:coreProperties>
</file>

<file path=docProps/custom.xml><?xml version="1.0" encoding="utf-8"?>
<Properties xmlns="http://schemas.openxmlformats.org/officeDocument/2006/custom-properties" xmlns:vt="http://schemas.openxmlformats.org/officeDocument/2006/docPropsVTypes"/>
</file>