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三江源区小黑麦与豆科饲草混播最佳组合及比例研究 - 中国知网</w:t></w:r><w:br/><w:hyperlink r:id="rId7" w:history="1"><w:r><w:rPr><w:color w:val="2980b9"/><w:u w:val="single"/></w:rPr><w:t xml:space="preserve">https://kns.cnki.net/kcms2/article/abstract?v=3uoqIhG8C44YLTlOAiTRKu87-SJxoEJu6LL9TJzd50k6-I_kmkzDpy5T1ydivJ02xKYA_17cbqusnEsPekXC7HCu5n1MDpLR&uniplatform=NZKPT</w:t></w:r></w:hyperlink></w:p><w:p><w:pPr><w:pStyle w:val="Heading1"/></w:pPr><w:bookmarkStart w:id="2" w:name="_Toc2"/><w:r><w:t>Article summary:</w:t></w:r><w:bookmarkEnd w:id="2"/></w:p><w:p><w:pPr><w:jc w:val="both"/></w:pPr><w:r><w:rPr/><w:t xml:space="preserve">1. This article studies the best combination and proportion of triticale, arrowhead pea, and forage pea for artificial grassland in Yushu area of Sanjiangyuan.</w:t></w:r></w:p><w:p><w:pPr><w:jc w:val="both"/></w:pPr><w:r><w:rPr/><w:t xml:space="preserve">2. The results showed that mixed sowing treatments of triticale+arrowhead pea and triticale+forage pea had higher yields than single sowing triticale.</w:t></w:r></w:p><w:p><w:pPr><w:jc w:val="both"/></w:pPr><w:r><w:rPr/><w:t xml:space="preserve">3. The mixed sowing treatment of triticale + arrowhead pea (7:3) had better grass yield and quality, while the mixed sowing treatment of triticale + forage pea (5∶5) had greater potential in terms of grass yield and quality.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as it provides a detailed study on the best combination and proportion of different forage grasses, grasses, and beans for artificial grassland in Yushu area of Sanjiangyuan. It also provides evidence to support its claims by citing research studies conducted in the past. However, there are some potential biases that should be noted. For example, the article does not explore any counterarguments or present both sides equally when discussing the effects of different mixed sowing combinations and ratios on forage yield and quality. Additionally, it does not mention any possible risks associated with using these combinations or proportions. Furthermore, it is unclear if the funding sources mentioned have any influence on the results presented in this article.</w:t></w:r></w:p><w:p><w:pPr><w:pStyle w:val="Heading1"/></w:pPr><w:bookmarkStart w:id="5" w:name="_Toc5"/><w:r><w:t>Topics for further research:</w:t></w:r><w:bookmarkEnd w:id="5"/></w:p><w:p><w:pPr><w:spacing w:after="0"/><w:numPr><w:ilvl w:val="0"/><w:numId w:val="2"/></w:numPr></w:pPr><w:r><w:rPr/><w:t xml:space="preserve">Risks associated with artificial grassland</w:t></w:r></w:p><w:p><w:pPr><w:spacing w:after="0"/><w:numPr><w:ilvl w:val="0"/><w:numId w:val="2"/></w:numPr></w:pPr><w:r><w:rPr/><w:t xml:space="preserve">Counterarguments for mixed sowing combinations</w:t></w:r></w:p><w:p><w:pPr><w:spacing w:after="0"/><w:numPr><w:ilvl w:val="0"/><w:numId w:val="2"/></w:numPr></w:pPr><w:r><w:rPr/><w:t xml:space="preserve">Impact of funding sources on forage yield</w:t></w:r></w:p><w:p><w:pPr><w:spacing w:after="0"/><w:numPr><w:ilvl w:val="0"/><w:numId w:val="2"/></w:numPr></w:pPr><w:r><w:rPr/><w:t xml:space="preserve">Advantages and disadvantages of artificial grassland</w:t></w:r></w:p><w:p><w:pPr><w:spacing w:after="0"/><w:numPr><w:ilvl w:val="0"/><w:numId w:val="2"/></w:numPr></w:pPr><w:r><w:rPr/><w:t xml:space="preserve">Environmental effects of artificial grassland</w:t></w:r></w:p><w:p><w:pPr><w:numPr><w:ilvl w:val="0"/><w:numId w:val="2"/></w:numPr></w:pPr><w:r><w:rPr/><w:t xml:space="preserve">Long-term effects of artificial grassland on soil fertility</w:t></w:r></w:p><w:p><w:pPr><w:pStyle w:val="Heading1"/></w:pPr><w:bookmarkStart w:id="6" w:name="_Toc6"/><w:r><w:t>Report location:</w:t></w:r><w:bookmarkEnd w:id="6"/></w:p><w:p><w:hyperlink r:id="rId8" w:history="1"><w:r><w:rPr><w:color w:val="2980b9"/><w:u w:val="single"/></w:rPr><w:t xml:space="preserve">https://www.fullpicture.app/item/2b42895d3de94039591131b0b85d6ab8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483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k6-I_kmkzDpy5T1ydivJ02xKYA_17cbqusnEsPekXC7HCu5n1MDpLR&amp;uniplatform=NZKPT" TargetMode="External"/><Relationship Id="rId8" Type="http://schemas.openxmlformats.org/officeDocument/2006/relationships/hyperlink" Target="https://www.fullpicture.app/item/2b42895d3de94039591131b0b85d6a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2023-03-01T00:26:00+01:00</dcterms:created>
  <dcterms:modified xsi:type="dcterms:W3CDTF">2023-03-01T00:26:00+01:00</dcterms:modified>
</cp:coreProperties>
</file>

<file path=docProps/custom.xml><?xml version="1.0" encoding="utf-8"?>
<Properties xmlns="http://schemas.openxmlformats.org/officeDocument/2006/custom-properties" xmlns:vt="http://schemas.openxmlformats.org/officeDocument/2006/docPropsVTypes"/>
</file>