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Asymmetry of Hippocampus and Amygdala Defect in Subjective Cognitive Decline Among the Community Dwelling Chinese</w:t>
      </w:r>
      <w:br/>
      <w:hyperlink r:id="rId7" w:history="1">
        <w:r>
          <w:rPr>
            <w:color w:val="2980b9"/>
            <w:u w:val="single"/>
          </w:rPr>
          <w:t xml:space="preserve">https://www.frontiersin.org/articles/10.3389/fpsyt.2018.00226/full</w:t>
        </w:r>
      </w:hyperlink>
    </w:p>
    <w:p>
      <w:pPr>
        <w:pStyle w:val="Heading1"/>
      </w:pPr>
      <w:bookmarkStart w:id="2" w:name="_Toc2"/>
      <w:r>
        <w:t>Article summary:</w:t>
      </w:r>
      <w:bookmarkEnd w:id="2"/>
    </w:p>
    <w:p>
      <w:pPr>
        <w:jc w:val="both"/>
      </w:pPr>
      <w:r>
        <w:rPr/>
        <w:t xml:space="preserve">1. Alzheimer's disease is becoming increasingly prevalent in China, with 4.5% of those over 60 having AD according to the Chinese Longitudinal Aging Study (CLAS).</w:t>
      </w:r>
    </w:p>
    <w:p>
      <w:pPr>
        <w:jc w:val="both"/>
      </w:pPr>
      <w:r>
        <w:rPr/>
        <w:t xml:space="preserve">2. Subjective cognitive decline (SCD) may be an early indicator of risk to progress to neurodegeneration, other psychogenic or organic etiologies.</w:t>
      </w:r>
    </w:p>
    <w:p>
      <w:pPr>
        <w:jc w:val="both"/>
      </w:pPr>
      <w:r>
        <w:rPr/>
        <w:t xml:space="preserve">3. Structural MRI of medial temporal atrophy (MTA) is considered to be a biomarker for an early diagnosis of AD and MCI, but few studies have explored the alteration of left-right asymmetry in individuals with SCD.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prevalence of Alzheimer’s Disease in China and the potential role that subjective cognitive decline may play as an early indicator for dementia. The article cites several studies that support its claims, providing evidence for its assertions about SCD being related to AD pathology and structural MRI being a biomarker for early diagnosis. However, there are some points that could be further explored in order to increase the trustworthiness and reliability of the article. </w:t>
      </w:r>
    </w:p>
    <w:p>
      <w:pPr>
        <w:jc w:val="both"/>
      </w:pPr>
      <w:r>
        <w:rPr/>
        <w:t xml:space="preserve">First, while the article does mention possible false positives associated with SCD such as depression, it does not provide any evidence or further exploration into this point. Additionally, while it mentions that SCD alone or in combination with cognitive testing is not sufficient for individual prediction of AD dementia, it does not provide any further insight into what other tests might be used instead or how they might be used in conjunction with SCD to better predict dementia risk. </w:t>
      </w:r>
    </w:p>
    <w:p>
      <w:pPr>
        <w:jc w:val="both"/>
      </w:pPr>
      <w:r>
        <w:rPr/>
        <w:t xml:space="preserve">Second, while the article does cite several studies that support its claims about SCD being related to AD pathology and structural MRI being a biomarker for early diagnosis, it does not explore any counterarguments or conflicting evidence from other studies that may challenge these claims. This could lead readers to form an overly positive view of SCD as an indicator for dementia without considering all sides of the argument. </w:t>
      </w:r>
    </w:p>
    <w:p>
      <w:pPr>
        <w:jc w:val="both"/>
      </w:pPr>
      <w:r>
        <w:rPr/>
        <w:t xml:space="preserve">Finally, while the article mentions that amyloid PET has limited availability which makes it hard to carry out in a large sample size, it does not provide any further information on what other tests might be used instead or how they might be used in conjunction with amyloid PET scans when available. This could lead readers to form an incomplete understanding of how best to use amyloid PET scans when available and what other tests can be used when they are not available. </w:t>
      </w:r>
    </w:p>
    <w:p>
      <w:pPr>
        <w:jc w:val="both"/>
      </w:pPr>
      <w:r>
        <w:rPr/>
        <w:t xml:space="preserve">In conclusion, while this article provides a comprehensive overview of Alzheimer’s Disease prevalence in China and potential roles that subjective cognitive decline may play as an early indicator for dementia, there are some points that could be further explored in order to increase its trustworthiness and reliability such as exploring false positives associated with SCD, exploring counterarguments from other studies challenging its claims about SCD being related to AD pathology and structural MRI being a biomarker for early diagnosis, and providing more information on what other tests can be used when amyloid PET scans are not available.</w:t>
      </w:r>
    </w:p>
    <w:p>
      <w:pPr>
        <w:pStyle w:val="Heading1"/>
      </w:pPr>
      <w:bookmarkStart w:id="5" w:name="_Toc5"/>
      <w:r>
        <w:t>Topics for further research:</w:t>
      </w:r>
      <w:bookmarkEnd w:id="5"/>
    </w:p>
    <w:p>
      <w:pPr>
        <w:spacing w:after="0"/>
        <w:numPr>
          <w:ilvl w:val="0"/>
          <w:numId w:val="2"/>
        </w:numPr>
      </w:pPr>
      <w:r>
        <w:rPr/>
        <w:t xml:space="preserve">False positives associated with SCD </w:t>
      </w:r>
    </w:p>
    <w:p>
      <w:pPr>
        <w:spacing w:after="0"/>
        <w:numPr>
          <w:ilvl w:val="0"/>
          <w:numId w:val="2"/>
        </w:numPr>
      </w:pPr>
      <w:r>
        <w:rPr/>
        <w:t xml:space="preserve">Counterarguments to SCD as an indicator for dementia </w:t>
      </w:r>
    </w:p>
    <w:p>
      <w:pPr>
        <w:spacing w:after="0"/>
        <w:numPr>
          <w:ilvl w:val="0"/>
          <w:numId w:val="2"/>
        </w:numPr>
      </w:pPr>
      <w:r>
        <w:rPr/>
        <w:t xml:space="preserve">Alternative tests to amyloid PET scans </w:t>
      </w:r>
    </w:p>
    <w:p>
      <w:pPr>
        <w:spacing w:after="0"/>
        <w:numPr>
          <w:ilvl w:val="0"/>
          <w:numId w:val="2"/>
        </w:numPr>
      </w:pPr>
      <w:r>
        <w:rPr/>
        <w:t xml:space="preserve">Combining SCD with cognitive testing </w:t>
      </w:r>
    </w:p>
    <w:p>
      <w:pPr>
        <w:spacing w:after="0"/>
        <w:numPr>
          <w:ilvl w:val="0"/>
          <w:numId w:val="2"/>
        </w:numPr>
      </w:pPr>
      <w:r>
        <w:rPr/>
        <w:t xml:space="preserve">Structural MRI as a biomarker for early diagnosis </w:t>
      </w:r>
    </w:p>
    <w:p>
      <w:pPr>
        <w:numPr>
          <w:ilvl w:val="0"/>
          <w:numId w:val="2"/>
        </w:numPr>
      </w:pPr>
      <w:r>
        <w:rPr/>
        <w:t xml:space="preserve">Large sample size Alzheimer’s Disease studies</w:t>
      </w:r>
    </w:p>
    <w:p>
      <w:pPr>
        <w:pStyle w:val="Heading1"/>
      </w:pPr>
      <w:bookmarkStart w:id="6" w:name="_Toc6"/>
      <w:r>
        <w:t>Report location:</w:t>
      </w:r>
      <w:bookmarkEnd w:id="6"/>
    </w:p>
    <w:p>
      <w:hyperlink r:id="rId8" w:history="1">
        <w:r>
          <w:rPr>
            <w:color w:val="2980b9"/>
            <w:u w:val="single"/>
          </w:rPr>
          <w:t xml:space="preserve">https://www.fullpicture.app/item/2b64bdd9138a10e3de6f0a89afe6881b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0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t.2018.00226/full" TargetMode="External"/><Relationship Id="rId8" Type="http://schemas.openxmlformats.org/officeDocument/2006/relationships/hyperlink" Target="https://www.fullpicture.app/item/2b64bdd9138a10e3de6f0a89afe688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2023-02-27T23:04:32+01:00</dcterms:created>
  <dcterms:modified xsi:type="dcterms:W3CDTF">2023-02-27T23:04:32+01:00</dcterms:modified>
</cp:coreProperties>
</file>

<file path=docProps/custom.xml><?xml version="1.0" encoding="utf-8"?>
<Properties xmlns="http://schemas.openxmlformats.org/officeDocument/2006/custom-properties" xmlns:vt="http://schemas.openxmlformats.org/officeDocument/2006/docPropsVTypes"/>
</file>