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国务院办公厅关于以新业态新模式引领新型消费加快发展的意见（国办发〔2020〕32号）_政府信息公开专栏</w:t>
      </w:r>
      <w:br/>
      <w:hyperlink r:id="rId7" w:history="1">
        <w:r>
          <w:rPr>
            <w:color w:val="2980b9"/>
            <w:u w:val="single"/>
          </w:rPr>
          <w:t xml:space="preserve">http://www.gov.cn/zhengce/content/2020-09/21/content_5545394.htm</w:t>
        </w:r>
      </w:hyperlink>
    </w:p>
    <w:p>
      <w:pPr>
        <w:pStyle w:val="Heading1"/>
      </w:pPr>
      <w:bookmarkStart w:id="2" w:name="_Toc2"/>
      <w:r>
        <w:t>Article summary:</w:t>
      </w:r>
      <w:bookmarkEnd w:id="2"/>
    </w:p>
    <w:p>
      <w:pPr>
        <w:jc w:val="both"/>
      </w:pPr>
      <w:r>
        <w:rPr/>
        <w:t xml:space="preserve">1. 加快新型消费的发展，以新业态和新模式引领。要深入实施创新驱动发展战略，加强软硬件建设，推进各种技术、管理和商业模式的创新，促进互联网与各种消费形态的紧密结合，加速线上线下消费的双向深度融合。</w:t>
      </w:r>
    </w:p>
    <w:p>
      <w:pPr>
        <w:jc w:val="both"/>
      </w:pPr>
      <w:r>
        <w:rPr/>
        <w:t xml:space="preserve">2. 培育和扩大各种新型消费形态和新模式。建立完善“互联网+服务”和电子商务公共服务平台，加速社会服务的在线连接和线上线下的深度融合。积极发展互联网医疗服务、智能旅游、智能体育等领域。</w:t>
      </w:r>
    </w:p>
    <w:p>
      <w:pPr>
        <w:jc w:val="both"/>
      </w:pPr>
      <w:r>
        <w:rPr/>
        <w:t xml:space="preserve">3. 支持企业依托新型消费拓展国际市场。推动电子商务、数字服务等企业“走出去”，加快国际物流配送服务体系建设，培育全球资源配置能力强、具有世界级平台公司和物流供应链公司特色的企业。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份政府文件，该文章的主要目的是提出关于新型消费发展的意见和建议。文章首先肯定了新型消费在疫情期间对经济稳定和恢复的重要作用，并指出了新型消费领域存在的问题和不足之处。然后，文章提出了一系列措施和目标，以加快新型消费的发展。</w:t>
      </w:r>
    </w:p>
    <w:p>
      <w:pPr>
        <w:jc w:val="both"/>
      </w:pPr>
      <w:r>
        <w:rPr/>
        <w:t xml:space="preserve"/>
      </w:r>
    </w:p>
    <w:p>
      <w:pPr>
        <w:jc w:val="both"/>
      </w:pPr>
      <w:r>
        <w:rPr/>
        <w:t xml:space="preserve">然而，在这篇文章中也存在一些潜在偏见和片面报道。首先，文章强调了在线购物和移动支付等新型消费形式的重要性，但没有充分考虑到传统线下消费仍然是许多人生活中必不可少的部分。其次，文章提出了许多鼓励企业发展新模式、新业态的措施，但没有充分考虑到这些措施可能会对传统行业造成冲击，并可能导致就业问题。</w:t>
      </w:r>
    </w:p>
    <w:p>
      <w:pPr>
        <w:jc w:val="both"/>
      </w:pPr>
      <w:r>
        <w:rPr/>
        <w:t xml:space="preserve"/>
      </w:r>
    </w:p>
    <w:p>
      <w:pPr>
        <w:jc w:val="both"/>
      </w:pPr>
      <w:r>
        <w:rPr/>
        <w:t xml:space="preserve">此外，该文章还存在缺失证据、未探索反驳等问题。例如，在提出“Internet +服务”等新模式时，并没有提供足够的数据或案例来证明这些模式确实能够促进经济增长或改善居民生活质量。同样地，在鼓励企业扩大国际市场时，并没有考虑到可能面临的风险和挑战。</w:t>
      </w:r>
    </w:p>
    <w:p>
      <w:pPr>
        <w:jc w:val="both"/>
      </w:pPr>
      <w:r>
        <w:rPr/>
        <w:t xml:space="preserve"/>
      </w:r>
    </w:p>
    <w:p>
      <w:pPr>
        <w:jc w:val="both"/>
      </w:pPr>
      <w:r>
        <w:rPr/>
        <w:t xml:space="preserve">总之，虽然该文章提出了一些有益的建议和措施，但也存在一些偏见和片面报道。政府应该更加平衡地考虑各方利益，并采取措施来缓解可能带来的负面影响。</w:t>
      </w:r>
    </w:p>
    <w:p>
      <w:pPr>
        <w:pStyle w:val="Heading1"/>
      </w:pPr>
      <w:bookmarkStart w:id="5" w:name="_Toc5"/>
      <w:r>
        <w:t>Topics for further research:</w:t>
      </w:r>
      <w:bookmarkEnd w:id="5"/>
    </w:p>
    <w:p>
      <w:pPr>
        <w:spacing w:after="0"/>
        <w:numPr>
          <w:ilvl w:val="0"/>
          <w:numId w:val="2"/>
        </w:numPr>
      </w:pPr>
      <w:r>
        <w:rPr/>
        <w:t xml:space="preserve">Traditional offline consumption
</w:t>
      </w:r>
    </w:p>
    <w:p>
      <w:pPr>
        <w:spacing w:after="0"/>
        <w:numPr>
          <w:ilvl w:val="0"/>
          <w:numId w:val="2"/>
        </w:numPr>
      </w:pPr>
      <w:r>
        <w:rPr/>
        <w:t xml:space="preserve">Impact on traditional industries
</w:t>
      </w:r>
    </w:p>
    <w:p>
      <w:pPr>
        <w:spacing w:after="0"/>
        <w:numPr>
          <w:ilvl w:val="0"/>
          <w:numId w:val="2"/>
        </w:numPr>
      </w:pPr>
      <w:r>
        <w:rPr/>
        <w:t xml:space="preserve">Employment issues
</w:t>
      </w:r>
    </w:p>
    <w:p>
      <w:pPr>
        <w:spacing w:after="0"/>
        <w:numPr>
          <w:ilvl w:val="0"/>
          <w:numId w:val="2"/>
        </w:numPr>
      </w:pPr>
      <w:r>
        <w:rPr/>
        <w:t xml:space="preserve">Lack of evidence
</w:t>
      </w:r>
    </w:p>
    <w:p>
      <w:pPr>
        <w:spacing w:after="0"/>
        <w:numPr>
          <w:ilvl w:val="0"/>
          <w:numId w:val="2"/>
        </w:numPr>
      </w:pPr>
      <w:r>
        <w:rPr/>
        <w:t xml:space="preserve">Risks and challenges
</w:t>
      </w:r>
    </w:p>
    <w:p>
      <w:pPr>
        <w:numPr>
          <w:ilvl w:val="0"/>
          <w:numId w:val="2"/>
        </w:numPr>
      </w:pPr>
      <w:r>
        <w:rPr/>
        <w:t xml:space="preserve">Balancing interests</w:t>
      </w:r>
    </w:p>
    <w:p>
      <w:pPr>
        <w:pStyle w:val="Heading1"/>
      </w:pPr>
      <w:bookmarkStart w:id="6" w:name="_Toc6"/>
      <w:r>
        <w:t>Report location:</w:t>
      </w:r>
      <w:bookmarkEnd w:id="6"/>
    </w:p>
    <w:p>
      <w:hyperlink r:id="rId8" w:history="1">
        <w:r>
          <w:rPr>
            <w:color w:val="2980b9"/>
            <w:u w:val="single"/>
          </w:rPr>
          <w:t xml:space="preserve">https://www.fullpicture.app/item/2b6e967730ca02f3343f8b9d458af42a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5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zhengce/content/2020-09/21/content_5545394.htm" TargetMode="External"/><Relationship Id="rId8" Type="http://schemas.openxmlformats.org/officeDocument/2006/relationships/hyperlink" Target="https://www.fullpicture.app/item/2b6e967730ca02f3343f8b9d458af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2024-01-05T10:24:24+01:00</dcterms:created>
  <dcterms:modified xsi:type="dcterms:W3CDTF">2024-01-05T10:24:24+01:00</dcterms:modified>
</cp:coreProperties>
</file>

<file path=docProps/custom.xml><?xml version="1.0" encoding="utf-8"?>
<Properties xmlns="http://schemas.openxmlformats.org/officeDocument/2006/custom-properties" xmlns:vt="http://schemas.openxmlformats.org/officeDocument/2006/docPropsVTypes"/>
</file>