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次贷危机后美国、英国和欧盟金融监管体制改革研究</w:t></w:r><w:br/><w:hyperlink r:id="rId7" w:history="1"><w:r><w:rPr><w:color w:val="2980b9"/><w:u w:val="single"/></w:rPr><w:t xml:space="preserve">https://x.cnki.net/xmlRead/xml.html?pageType=web&fileName=GDJR201406007&tableName=CJFDTOTAL&dbCode=CJFD&topic=&fileSourceType=1&taskId=&from=ReadingHistory&groupId=&appId=CRSP_BASIC_PSMC&act=&customReading=</w:t></w:r></w:hyperlink></w:p><w:p><w:pPr><w:pStyle w:val="Heading1"/></w:pPr><w:bookmarkStart w:id="2" w:name="_Toc2"/><w:r><w:t>Article summary:</w:t></w:r><w:bookmarkEnd w:id="2"/></w:p><w:p><w:pPr><w:jc w:val="both"/></w:pPr><w:r><w:rPr/><w:t xml:space="preserve">1. This article examines the financial regulatory reforms in the United States, the United Kingdom and the European Union after the subprime crisis.</w:t></w:r></w:p><w:p><w:pPr><w:jc w:val="both"/></w:pPr><w:r><w:rPr/><w:t xml:space="preserve">2. It analyzes the flaws of the financial regulatory systems of these countries before the crisis and discusses their measures taken to reform their systems after it.</w:t></w:r></w:p><w:p><w:pPr><w:jc w:val="both"/></w:pPr><w:r><w:rPr/><w:t xml:space="preserve">3. The article also looks at how the US banking industry was regulated before the crisis, with a focus on its dual-bully regulatory model and key regulators such as the Federal Reserve, Office of Comptroller of Currency, Federal Deposit Insurance Corporation, Office of Thrift Supervision and National Credit Regulatory Commission.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financial regulatory reforms in the United States, Britain and Europe after the subprime crisis. The authors provide a detailed analysis of pre-crisis flaws in these countries' financial regulatory systems and discuss post-crisis measures taken to reform them. The article is well researched and provides a comprehensive overview of relevant topics. </w:t></w:r></w:p><w:p><w:pPr><w:jc w:val="both"/></w:pPr><w:r><w:rPr/><w:t xml:space="preserve">The authors present both sides fairly by providing an objective analysis of pre-crisis flaws in each country's system as well as discussing post-crisis measures taken to reform them. They also provide evidence for their claims by citing relevant literature and research studies. Furthermore, they note potential risks associated with certain reforms while presenting both sides equally. </w:t></w:r></w:p><w:p><w:pPr><w:jc w:val="both"/></w:pPr><w:r><w:rPr/><w:t xml:space="preserve">The only potential issue with this article is that it does not explore counterarguments or alternative perspectives on some points made throughout its discussion. While this does not detract from its overall quality or trustworthiness, it would have been beneficial to include other points of view on certain topics discussed in order to provide a more comprehensive understanding of them.</w:t></w:r></w:p><w:p><w:pPr><w:pStyle w:val="Heading1"/></w:pPr><w:bookmarkStart w:id="5" w:name="_Toc5"/><w:r><w:t>Topics for further research:</w:t></w:r><w:bookmarkEnd w:id="5"/></w:p><w:p><w:pPr><w:spacing w:after="0"/><w:numPr><w:ilvl w:val="0"/><w:numId w:val="2"/></w:numPr></w:pPr><w:r><w:rPr/><w:t xml:space="preserve">Financial regulatory reforms pros and cons</w:t></w:r></w:p><w:p><w:pPr><w:spacing w:after="0"/><w:numPr><w:ilvl w:val="0"/><w:numId w:val="2"/></w:numPr></w:pPr><w:r><w:rPr/><w:t xml:space="preserve">Impact of financial regulatory reforms on economic growth</w:t></w:r></w:p><w:p><w:pPr><w:spacing w:after="0"/><w:numPr><w:ilvl w:val="0"/><w:numId w:val="2"/></w:numPr></w:pPr><w:r><w:rPr/><w:t xml:space="preserve">International comparison of financial regulatory reforms</w:t></w:r></w:p><w:p><w:pPr><w:spacing w:after="0"/><w:numPr><w:ilvl w:val="0"/><w:numId w:val="2"/></w:numPr></w:pPr><w:r><w:rPr/><w:t xml:space="preserve">Challenges of implementing financial regulatory reforms</w:t></w:r></w:p><w:p><w:pPr><w:spacing w:after="0"/><w:numPr><w:ilvl w:val="0"/><w:numId w:val="2"/></w:numPr></w:pPr><w:r><w:rPr/><w:t xml:space="preserve">Role of technology in financial regulatory reforms</w:t></w:r></w:p><w:p><w:pPr><w:numPr><w:ilvl w:val="0"/><w:numId w:val="2"/></w:numPr></w:pPr><w:r><w:rPr/><w:t xml:space="preserve">Regulatory capture and financial regulatory reforms</w:t></w:r></w:p><w:p><w:pPr><w:pStyle w:val="Heading1"/></w:pPr><w:bookmarkStart w:id="6" w:name="_Toc6"/><w:r><w:t>Report location:</w:t></w:r><w:bookmarkEnd w:id="6"/></w:p><w:p><w:hyperlink r:id="rId8" w:history="1"><w:r><w:rPr><w:color w:val="2980b9"/><w:u w:val="single"/></w:rPr><w:t xml:space="preserve">https://www.fullpicture.app/item/2b790a2a9985f174b15dede594159b88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1A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cnki.net/xmlRead/xml.html?pageType=web&amp;fileName=GDJR201406007&amp;tableName=CJFDTOTAL&amp;dbCode=CJFD&amp;topic=&amp;fileSourceType=1&amp;taskId=&amp;from=ReadingHistory&amp;groupId=&amp;appId=CRSP_BASIC_PSMC&amp;act=&amp;customReading=" TargetMode="External"/><Relationship Id="rId8" Type="http://schemas.openxmlformats.org/officeDocument/2006/relationships/hyperlink" Target="https://www.fullpicture.app/item/2b790a2a9985f174b15dede594159b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2023-02-26T23:07:48+01:00</dcterms:created>
  <dcterms:modified xsi:type="dcterms:W3CDTF">2023-02-26T23:07:48+01:00</dcterms:modified>
</cp:coreProperties>
</file>

<file path=docProps/custom.xml><?xml version="1.0" encoding="utf-8"?>
<Properties xmlns="http://schemas.openxmlformats.org/officeDocument/2006/custom-properties" xmlns:vt="http://schemas.openxmlformats.org/officeDocument/2006/docPropsVTypes"/>
</file>