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Long-term organic fertilizer-induced carbonate neoformation increases carbon sequestration in soil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https://link.springer.com/article/10.1007/s10311-023-01568-4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Soil inorganic carbon is mainly composed of carbonates and represents globally more than half of the total soil carbon stock up to a 2-m depth.</w:t>
      </w:r>
    </w:p>
    <w:p>
      <w:pPr>
        <w:jc w:val="both"/>
      </w:pPr>
      <w:r>
        <w:rPr/>
        <w:t xml:space="preserve">2. Long-term application of mineral nitrogen and phosphorous fertilizers acidified soils by 0.2 pH units, causing inorganic carbon dissolution and CO2 emissions of 9–12 Mg C per hectare.</w:t>
      </w:r>
    </w:p>
    <w:p>
      <w:pPr>
        <w:jc w:val="both"/>
      </w:pPr>
      <w:r>
        <w:rPr/>
        <w:t xml:space="preserve">3. Manure application increased inorganic carbon stock by 8.9–11 Mg C per hectare, representing 4.8–17% of the initial stock up to 120 cm depth, mainly through neoformation of pedogenic carbonates and conservation of lithogenic carbonates.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is generally reliable and trustworthy as it provides evidence for its claims from two long-term field experiments conducted over 32-40 years, which gives credibility to the findings presented in the article. The article also presents both sides of the argument – that is, how mineral fertilizers can lead to acidification and dissolution of SIC while organic fertilizers can increase SIC stocks – which makes it balanced in its reporting. However, there are some points that could be improved upon: </w:t>
      </w:r>
    </w:p>
    <w:p>
      <w:pPr>
        <w:jc w:val="both"/>
      </w:pPr>
      <w:r>
        <w:rPr/>
        <w:t xml:space="preserve">1. The article does not explore any potential risks associated with using organic or mineral fertilizers on soil C stocks; </w:t>
      </w:r>
    </w:p>
    <w:p>
      <w:pPr>
        <w:jc w:val="both"/>
      </w:pPr>
      <w:r>
        <w:rPr/>
        <w:t xml:space="preserve">2. It does not provide any evidence for its claim that manure combined with mineral fertilizers does not affect inorganic carbon; </w:t>
      </w:r>
    </w:p>
    <w:p>
      <w:pPr>
        <w:jc w:val="both"/>
      </w:pPr>
      <w:r>
        <w:rPr/>
        <w:t xml:space="preserve">3. It does not present counterarguments or alternative perspectives on the issue; </w:t>
      </w:r>
    </w:p>
    <w:p>
      <w:pPr>
        <w:jc w:val="both"/>
      </w:pPr>
      <w:r>
        <w:rPr/>
        <w:t xml:space="preserve">4. It does not discuss any potential biases or limitations associated with the two field experiments used as evidence for its claims; </w:t>
      </w:r>
    </w:p>
    <w:p>
      <w:pPr>
        <w:jc w:val="both"/>
      </w:pPr>
      <w:r>
        <w:rPr/>
        <w:t xml:space="preserve">5. It does not provide any information on how these findings can be applied to other contexts or ecosystems; </w:t>
      </w:r>
    </w:p>
    <w:p>
      <w:pPr>
        <w:jc w:val="both"/>
      </w:pPr>
      <w:r>
        <w:rPr/>
        <w:t xml:space="preserve">6. It does not discuss any potential implications for climate change mitigation efforts based on these findings; </w:t>
      </w:r>
    </w:p>
    <w:p>
      <w:pPr>
        <w:jc w:val="both"/>
      </w:pPr>
      <w:r>
        <w:rPr/>
        <w:t xml:space="preserve">7. Finally, it does not provide any information on how this research could be further developed or expanded upon in future studies.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associated with organic and mineral fertilizers on soil C stocks </w:t>
      </w:r>
    </w:p>
    <w:p>
      <w:pPr>
        <w:spacing w:after="0"/>
        <w:numPr>
          <w:ilvl w:val="0"/>
          <w:numId w:val="2"/>
        </w:numPr>
      </w:pPr>
      <w:r>
        <w:rPr/>
        <w:t xml:space="preserve">Effects of manure and mineral fertilizers on inorganic carbon 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to the findings of the two field experiments </w:t>
      </w:r>
    </w:p>
    <w:p>
      <w:pPr>
        <w:spacing w:after="0"/>
        <w:numPr>
          <w:ilvl w:val="0"/>
          <w:numId w:val="2"/>
        </w:numPr>
      </w:pPr>
      <w:r>
        <w:rPr/>
        <w:t xml:space="preserve">Biases and limitations of the two field experiments </w:t>
      </w:r>
    </w:p>
    <w:p>
      <w:pPr>
        <w:spacing w:after="0"/>
        <w:numPr>
          <w:ilvl w:val="0"/>
          <w:numId w:val="2"/>
        </w:numPr>
      </w:pPr>
      <w:r>
        <w:rPr/>
        <w:t xml:space="preserve">Application of findings to other contexts and ecosystems </w:t>
      </w:r>
    </w:p>
    <w:p>
      <w:pPr>
        <w:numPr>
          <w:ilvl w:val="0"/>
          <w:numId w:val="2"/>
        </w:numPr>
      </w:pPr>
      <w:r>
        <w:rPr/>
        <w:t xml:space="preserve">Implications of findings for climate change mitigation efforts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https://www.fullpicture.app/item/2cbf9146cb1937265882523e34039d24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906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311-023-01568-4" TargetMode="External"/><Relationship Id="rId8" Type="http://schemas.openxmlformats.org/officeDocument/2006/relationships/hyperlink" Target="https://www.fullpicture.app/item/2cbf9146cb1937265882523e34039d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2023-02-23T23:34:07+01:00</dcterms:created>
  <dcterms:modified xsi:type="dcterms:W3CDTF">2023-02-23T23:34:07+01:00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