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Structure of low-carbon economy spatial correlation network in urban agglomeration - ScienceDirect</w:t>
      </w:r>
      <w:br/>
      <w:hyperlink r:id="rId7" w:history="1">
        <w:r>
          <w:rPr>
            <w:color w:val="2980b9"/>
            <w:u w:val="single"/>
          </w:rPr>
          <w:t xml:space="preserve">https://www.sciencedirect.com/science/article/abs/pii/S0959652623005176</w:t>
        </w:r>
      </w:hyperlink>
    </w:p>
    <w:p>
      <w:pPr>
        <w:pStyle w:val="Heading1"/>
      </w:pPr>
      <w:bookmarkStart w:id="2" w:name="_Toc2"/>
      <w:r>
        <w:t>Article summary:</w:t>
      </w:r>
      <w:bookmarkEnd w:id="2"/>
    </w:p>
    <w:p>
      <w:pPr>
        <w:jc w:val="both"/>
      </w:pPr>
      <w:r>
        <w:rPr/>
        <w:t xml:space="preserve">1. The global economic development has increased the demand for traditional fossil energy sources, leading to a remarkable increase in global warming.</w:t>
      </w:r>
    </w:p>
    <w:p>
      <w:pPr>
        <w:jc w:val="both"/>
      </w:pPr>
      <w:r>
        <w:rPr/>
        <w:t xml:space="preserve">2. Low-carbon practices provide the optimal strategy for controlling global warming and sustainable development.</w:t>
      </w:r>
    </w:p>
    <w:p>
      <w:pPr>
        <w:jc w:val="both"/>
      </w:pPr>
      <w:r>
        <w:rPr/>
        <w:t xml:space="preserve">3. The Chengdu–Chongqing urban agglomeration is at an early stage of low-carbon economic development, and exploring its spatial correlation structure will provide a strategic reference for carbon peaking and carbon neutrality in the region.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state of low-carbon economy spatial correlation network in urban agglomerations, with a focus on the Chengdu–Chongqing urban agglomeration (CCUA). The article is well-written and provides a comprehensive overview of the topic, including relevant background information on climate change, China's response policies, and the concept of low-carbon economy. The article also presents evidence from recent surveys to support its claims about the importance of cities in promoting a low-carbon economy and combating climate change. </w:t>
      </w:r>
    </w:p>
    <w:p>
      <w:pPr>
        <w:jc w:val="both"/>
      </w:pPr>
      <w:r>
        <w:rPr/>
        <w:t xml:space="preserve">However, there are some potential biases that should be noted. For example, while the article does mention China's efforts to reach peak carbon by 2030 and carbon neutrality by 2060, it does not discuss any potential risks associated with these goals or any possible counterarguments to them. Additionally, while the article does present evidence from recent surveys to support its claims about cities' role in promoting a low-carbon economy, it does not explore any other potential sources of evidence or counterarguments that could challenge these claims. Furthermore, while the article does mention China's ambition to reach peak carbon by 2030 and carbon neutrality by 2060 as part of its response policies to climate change, it does not discuss any other countries' efforts or strategies in this regard. </w:t>
      </w:r>
    </w:p>
    <w:p>
      <w:pPr>
        <w:jc w:val="both"/>
      </w:pPr>
      <w:r>
        <w:rPr/>
        <w:t xml:space="preserve">In conclusion, while this article provides an informative overview of low-carbon economy spatial correlation networks in urban agglomerations with a focus on CCUA,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Climate change response policies</w:t>
      </w:r>
    </w:p>
    <w:p>
      <w:pPr>
        <w:spacing w:after="0"/>
        <w:numPr>
          <w:ilvl w:val="0"/>
          <w:numId w:val="2"/>
        </w:numPr>
      </w:pPr>
      <w:r>
        <w:rPr/>
        <w:t xml:space="preserve">Low-carbon economy strategies</w:t>
      </w:r>
    </w:p>
    <w:p>
      <w:pPr>
        <w:spacing w:after="0"/>
        <w:numPr>
          <w:ilvl w:val="0"/>
          <w:numId w:val="2"/>
        </w:numPr>
      </w:pPr>
      <w:r>
        <w:rPr/>
        <w:t xml:space="preserve">Carbon neutrality goals</w:t>
      </w:r>
    </w:p>
    <w:p>
      <w:pPr>
        <w:spacing w:after="0"/>
        <w:numPr>
          <w:ilvl w:val="0"/>
          <w:numId w:val="2"/>
        </w:numPr>
      </w:pPr>
      <w:r>
        <w:rPr/>
        <w:t xml:space="preserve">International climate change initiatives</w:t>
      </w:r>
    </w:p>
    <w:p>
      <w:pPr>
        <w:spacing w:after="0"/>
        <w:numPr>
          <w:ilvl w:val="0"/>
          <w:numId w:val="2"/>
        </w:numPr>
      </w:pPr>
      <w:r>
        <w:rPr/>
        <w:t xml:space="preserve">Potential risks of peak carbon targets</w:t>
      </w:r>
    </w:p>
    <w:p>
      <w:pPr>
        <w:numPr>
          <w:ilvl w:val="0"/>
          <w:numId w:val="2"/>
        </w:numPr>
      </w:pPr>
      <w:r>
        <w:rPr/>
        <w:t xml:space="preserve">Counterarguments to low-carbon economy claims</w:t>
      </w:r>
    </w:p>
    <w:p>
      <w:pPr>
        <w:pStyle w:val="Heading1"/>
      </w:pPr>
      <w:bookmarkStart w:id="6" w:name="_Toc6"/>
      <w:r>
        <w:t>Report location:</w:t>
      </w:r>
      <w:bookmarkEnd w:id="6"/>
    </w:p>
    <w:p>
      <w:hyperlink r:id="rId8" w:history="1">
        <w:r>
          <w:rPr>
            <w:color w:val="2980b9"/>
            <w:u w:val="single"/>
          </w:rPr>
          <w:t xml:space="preserve">https://www.fullpicture.app/item/2ccf86ba800f3e790cde729a849005df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FE5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9652623005176" TargetMode="External"/><Relationship Id="rId8" Type="http://schemas.openxmlformats.org/officeDocument/2006/relationships/hyperlink" Target="https://www.fullpicture.app/item/2ccf86ba800f3e790cde729a849005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2023-02-18T13:47:54+01:00</dcterms:created>
  <dcterms:modified xsi:type="dcterms:W3CDTF">2023-02-18T13:47:54+01:00</dcterms:modified>
</cp:coreProperties>
</file>

<file path=docProps/custom.xml><?xml version="1.0" encoding="utf-8"?>
<Properties xmlns="http://schemas.openxmlformats.org/officeDocument/2006/custom-properties" xmlns:vt="http://schemas.openxmlformats.org/officeDocument/2006/docPropsVTypes"/>
</file>