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Variegated forms of corporate capture: The state, MNCs, and the dark side of strategic coupling - Teixeira - Global Networks - Wiley Online Library</w:t>
      </w:r>
      <w:br/>
      <w:hyperlink r:id="rId7" w:history="1">
        <w:r>
          <w:rPr>
            <w:color w:val="2980b9"/>
            <w:u w:val="single"/>
          </w:rPr>
          <w:t xml:space="preserve">https://onlinelibrary.wiley.com/doi/10.1111/glob.12433</w:t>
        </w:r>
      </w:hyperlink>
    </w:p>
    <w:p>
      <w:pPr>
        <w:pStyle w:val="Heading1"/>
      </w:pPr>
      <w:bookmarkStart w:id="2" w:name="_Toc2"/>
      <w:r>
        <w:t>Article summary:</w:t>
      </w:r>
      <w:bookmarkEnd w:id="2"/>
    </w:p>
    <w:p>
      <w:pPr>
        <w:jc w:val="both"/>
      </w:pPr>
      <w:r>
        <w:rPr/>
        <w:t xml:space="preserve">1. Mainstream literature on global value chains and global production networks often overlooks the influence of non-firm actors such as the state on strategic coupling, particularly its negative implications.</w:t>
      </w:r>
    </w:p>
    <w:p>
      <w:pPr>
        <w:jc w:val="both"/>
      </w:pPr>
      <w:r>
        <w:rPr/>
        <w:t xml:space="preserve">2. This article proposes an approach and research agenda to examine how processes of corporate capture evolve via strategic coupling, based on the interplay of three variables: the strategic selectivity of states; the strategic action of firms; and states' predominant mode of insertion into GPNs.</w:t>
      </w:r>
    </w:p>
    <w:p>
      <w:pPr>
        <w:jc w:val="both"/>
      </w:pPr>
      <w:r>
        <w:rPr/>
        <w:t xml:space="preserve">3. The article suggests a research agenda that explores processes of corporate capture related to four main areas: state policies and states’ provision of incentives and subsidies, labour markets and skill regimes, the working class, and the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concept of corporate capture in relation to global production networks (GPNs). It presents an approach to examine how processes of corporate capture evolve via strategic coupling, based on the interplay of three variables: the strategic selectivity of states; the strategic action of firms; and states' predominant mode of insertion into GPNs. The article also suggests a research agenda that explores processes of corporate capture related to four main areas: state policies and states’ provision of incentives and subsidies, labour markets and skill regimes, the working class, and the environment. </w:t>
      </w:r>
    </w:p>
    <w:p>
      <w:pPr>
        <w:jc w:val="both"/>
      </w:pPr>
      <w:r>
        <w:rPr/>
        <w:t xml:space="preserve">However, there are some potential biases in this article that should be noted. Firstly, it does not provide any evidence for its claims or explore counterarguments from other perspectives. Secondly, it does not present both sides equally – while it acknowledges that multinational corporations (MNCs) can have negative impacts on regions through ‘capturing’ institutional capacity from states, it does not consider any potential benefits or positive outcomes from MNCs’ involvement in GPNs. Finally, there is no mention or discussion about possible risks associated with corporate capture or strategies for mitigating them.</w:t>
      </w:r>
    </w:p>
    <w:p>
      <w:pPr>
        <w:pStyle w:val="Heading1"/>
      </w:pPr>
      <w:bookmarkStart w:id="5" w:name="_Toc5"/>
      <w:r>
        <w:t>Topics for further research:</w:t>
      </w:r>
      <w:bookmarkEnd w:id="5"/>
    </w:p>
    <w:p>
      <w:pPr>
        <w:spacing w:after="0"/>
        <w:numPr>
          <w:ilvl w:val="0"/>
          <w:numId w:val="2"/>
        </w:numPr>
      </w:pPr>
      <w:r>
        <w:rPr/>
        <w:t xml:space="preserve">Multinational corporations benefits</w:t>
      </w:r>
    </w:p>
    <w:p>
      <w:pPr>
        <w:spacing w:after="0"/>
        <w:numPr>
          <w:ilvl w:val="0"/>
          <w:numId w:val="2"/>
        </w:numPr>
      </w:pPr>
      <w:r>
        <w:rPr/>
        <w:t xml:space="preserve">Strategies to mitigate corporate capture</w:t>
      </w:r>
    </w:p>
    <w:p>
      <w:pPr>
        <w:spacing w:after="0"/>
        <w:numPr>
          <w:ilvl w:val="0"/>
          <w:numId w:val="2"/>
        </w:numPr>
      </w:pPr>
      <w:r>
        <w:rPr/>
        <w:t xml:space="preserve">Impact of corporate capture on labour markets</w:t>
      </w:r>
    </w:p>
    <w:p>
      <w:pPr>
        <w:spacing w:after="0"/>
        <w:numPr>
          <w:ilvl w:val="0"/>
          <w:numId w:val="2"/>
        </w:numPr>
      </w:pPr>
      <w:r>
        <w:rPr/>
        <w:t xml:space="preserve">Environmental risks of corporate capture</w:t>
      </w:r>
    </w:p>
    <w:p>
      <w:pPr>
        <w:spacing w:after="0"/>
        <w:numPr>
          <w:ilvl w:val="0"/>
          <w:numId w:val="2"/>
        </w:numPr>
      </w:pPr>
      <w:r>
        <w:rPr/>
        <w:t xml:space="preserve">Counterarguments to corporate capture</w:t>
      </w:r>
    </w:p>
    <w:p>
      <w:pPr>
        <w:numPr>
          <w:ilvl w:val="0"/>
          <w:numId w:val="2"/>
        </w:numPr>
      </w:pPr>
      <w:r>
        <w:rPr/>
        <w:t xml:space="preserve">Evidence of corporate capture in global production networks</w:t>
      </w:r>
    </w:p>
    <w:p>
      <w:pPr>
        <w:pStyle w:val="Heading1"/>
      </w:pPr>
      <w:bookmarkStart w:id="6" w:name="_Toc6"/>
      <w:r>
        <w:t>Report location:</w:t>
      </w:r>
      <w:bookmarkEnd w:id="6"/>
    </w:p>
    <w:p>
      <w:hyperlink r:id="rId8" w:history="1">
        <w:r>
          <w:rPr>
            <w:color w:val="2980b9"/>
            <w:u w:val="single"/>
          </w:rPr>
          <w:t xml:space="preserve">https://www.fullpicture.app/item/2d8c68d578c2905190ed49119c99c81b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F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lob.12433" TargetMode="External"/><Relationship Id="rId8" Type="http://schemas.openxmlformats.org/officeDocument/2006/relationships/hyperlink" Target="https://www.fullpicture.app/item/2d8c68d578c2905190ed49119c99c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2023-02-23T09:24:12+01:00</dcterms:created>
  <dcterms:modified xsi:type="dcterms:W3CDTF">2023-02-23T09:24:12+01:00</dcterms:modified>
</cp:coreProperties>
</file>

<file path=docProps/custom.xml><?xml version="1.0" encoding="utf-8"?>
<Properties xmlns="http://schemas.openxmlformats.org/officeDocument/2006/custom-properties" xmlns:vt="http://schemas.openxmlformats.org/officeDocument/2006/docPropsVTypes"/>
</file>