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Why Do Investors Hold Socially Responsible Mutual Funds? - RIEDL - 2017 - The Journal of Finance - Wiley Online Library</w:t>
      </w:r>
      <w:br/>
      <w:hyperlink r:id="rId7" w:history="1">
        <w:r>
          <w:rPr>
            <w:color w:val="2980b9"/>
            <w:u w:val="single"/>
          </w:rPr>
          <w:t xml:space="preserve">https://onlinelibrary.wiley.com/doi/10.1111/jofi.12547</w:t>
        </w:r>
      </w:hyperlink>
    </w:p>
    <w:p>
      <w:pPr>
        <w:pStyle w:val="Heading1"/>
      </w:pPr>
      <w:bookmarkStart w:id="2" w:name="_Toc2"/>
      <w:r>
        <w:t>Article summary:</w:t>
      </w:r>
      <w:bookmarkEnd w:id="2"/>
    </w:p>
    <w:p>
      <w:pPr>
        <w:jc w:val="both"/>
      </w:pPr>
      <w:r>
        <w:rPr/>
        <w:t xml:space="preserve">1. This article examines why investors hold socially responsible mutual funds.</w:t>
      </w:r>
    </w:p>
    <w:p>
      <w:pPr>
        <w:jc w:val="both"/>
      </w:pPr>
      <w:r>
        <w:rPr/>
        <w:t xml:space="preserve">2. The authors link administrative data to survey responses and behavior in incentivized experiments to understand the motivations behind SRI decisions.</w:t>
      </w:r>
    </w:p>
    <w:p>
      <w:pPr>
        <w:jc w:val="both"/>
      </w:pPr>
      <w:r>
        <w:rPr/>
        <w:t xml:space="preserve">3. They find that social preferences and social signaling are important factors in SRI decisions, while financial motives play a lesser role.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is based on empirical evidence from administrative data, survey responses, and incentivized experiments. The authors have also taken care to acknowledge potential biases by noting that their sample may not be representative of all investors, and they have provided detailed information about their research methods.</w:t>
      </w:r>
    </w:p>
    <w:p>
      <w:pPr>
        <w:jc w:val="both"/>
      </w:pPr>
      <w:r>
        <w:rPr/>
        <w:t xml:space="preserve">However, there are some potential issues with the article's trustworthiness and reliability. For example, the authors do not explore counterarguments or present both sides of the argument equally; instead, they focus solely on the benefits of socially responsible investing without considering any potential risks or drawbacks. Additionally, the article does not provide any evidence for its claims beyond what is presented in the empirical data; this could be improved by providing more detailed analysis or further research into other possible explanations for SRI decisions. Finally, there is a lack of discussion about how different types of investors may respond differently to SRI investments; this could be addressed by conducting further research into different investor demographics or exploring how different types of investors view SRI investments differently.</w:t>
      </w:r>
    </w:p>
    <w:p>
      <w:pPr>
        <w:pStyle w:val="Heading1"/>
      </w:pPr>
      <w:bookmarkStart w:id="5" w:name="_Toc5"/>
      <w:r>
        <w:t>Topics for further research:</w:t>
      </w:r>
      <w:bookmarkEnd w:id="5"/>
    </w:p>
    <w:p>
      <w:pPr>
        <w:spacing w:after="0"/>
        <w:numPr>
          <w:ilvl w:val="0"/>
          <w:numId w:val="2"/>
        </w:numPr>
      </w:pPr>
      <w:r>
        <w:rPr/>
        <w:t xml:space="preserve">Socially Responsible Investing Risks</w:t>
      </w:r>
    </w:p>
    <w:p>
      <w:pPr>
        <w:spacing w:after="0"/>
        <w:numPr>
          <w:ilvl w:val="0"/>
          <w:numId w:val="2"/>
        </w:numPr>
      </w:pPr>
      <w:r>
        <w:rPr/>
        <w:t xml:space="preserve">Impact of SRI on Different Investor Demographics</w:t>
      </w:r>
    </w:p>
    <w:p>
      <w:pPr>
        <w:spacing w:after="0"/>
        <w:numPr>
          <w:ilvl w:val="0"/>
          <w:numId w:val="2"/>
        </w:numPr>
      </w:pPr>
      <w:r>
        <w:rPr/>
        <w:t xml:space="preserve">SRI Investment Strategies</w:t>
      </w:r>
    </w:p>
    <w:p>
      <w:pPr>
        <w:spacing w:after="0"/>
        <w:numPr>
          <w:ilvl w:val="0"/>
          <w:numId w:val="2"/>
        </w:numPr>
      </w:pPr>
      <w:r>
        <w:rPr/>
        <w:t xml:space="preserve">Counterarguments to SRI</w:t>
      </w:r>
    </w:p>
    <w:p>
      <w:pPr>
        <w:spacing w:after="0"/>
        <w:numPr>
          <w:ilvl w:val="0"/>
          <w:numId w:val="2"/>
        </w:numPr>
      </w:pPr>
      <w:r>
        <w:rPr/>
        <w:t xml:space="preserve">Empirical Evidence for SRI Benefits</w:t>
      </w:r>
    </w:p>
    <w:p>
      <w:pPr>
        <w:numPr>
          <w:ilvl w:val="0"/>
          <w:numId w:val="2"/>
        </w:numPr>
      </w:pPr>
      <w:r>
        <w:rPr/>
        <w:t xml:space="preserve">Incentivized Experiments on SRI</w:t>
      </w:r>
    </w:p>
    <w:p>
      <w:pPr>
        <w:pStyle w:val="Heading1"/>
      </w:pPr>
      <w:bookmarkStart w:id="6" w:name="_Toc6"/>
      <w:r>
        <w:t>Report location:</w:t>
      </w:r>
      <w:bookmarkEnd w:id="6"/>
    </w:p>
    <w:p>
      <w:hyperlink r:id="rId8" w:history="1">
        <w:r>
          <w:rPr>
            <w:color w:val="2980b9"/>
            <w:u w:val="single"/>
          </w:rPr>
          <w:t xml:space="preserve">https://www.fullpicture.app/item/2e12e1a85812332e11d5c2448c862d51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E12D4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10.1111/jofi.12547" TargetMode="External"/><Relationship Id="rId8" Type="http://schemas.openxmlformats.org/officeDocument/2006/relationships/hyperlink" Target="https://www.fullpicture.app/item/2e12e1a85812332e11d5c2448c862d5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2023-02-21T07:51:16+01:00</dcterms:created>
  <dcterms:modified xsi:type="dcterms:W3CDTF">2023-02-21T07:51:16+01:00</dcterms:modified>
</cp:coreProperties>
</file>

<file path=docProps/custom.xml><?xml version="1.0" encoding="utf-8"?>
<Properties xmlns="http://schemas.openxmlformats.org/officeDocument/2006/custom-properties" xmlns:vt="http://schemas.openxmlformats.org/officeDocument/2006/docPropsVTypes"/>
</file>