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Technological overlap, technological capabilities, and resource recombination in technological acquisitions - Sears - 2014 - Strategic Management Journal - Wiley Online Library</w:t>
      </w:r>
      <w:br/>
      <w:hyperlink r:id="rId7" w:history="1">
        <w:r>
          <w:rPr>
            <w:color w:val="2980b9"/>
            <w:u w:val="single"/>
          </w:rPr>
          <w:t xml:space="preserve">https://onlinelibrary.wiley.com/doi/full/10.1002/smj.2083</w:t>
        </w:r>
      </w:hyperlink>
    </w:p>
    <w:p>
      <w:pPr>
        <w:pStyle w:val="Heading1"/>
      </w:pPr>
      <w:bookmarkStart w:id="2" w:name="_Toc2"/>
      <w:r>
        <w:t>Article summary:</w:t>
      </w:r>
      <w:bookmarkEnd w:id="2"/>
    </w:p>
    <w:p>
      <w:pPr>
        <w:jc w:val="both"/>
      </w:pPr>
      <w:r>
        <w:rPr/>
        <w:t xml:space="preserve">1. The article examines the relationship between technological overlap, technological capabilities, and resource recombination in technological acquisitions.</w:t>
      </w:r>
    </w:p>
    <w:p>
      <w:pPr>
        <w:jc w:val="both"/>
      </w:pPr>
      <w:r>
        <w:rPr/>
        <w:t xml:space="preserve">2. The study offers a more nuanced measure of technological overlap by considering both target and acquirer overlap separately and shows how they impact the value created from each firm's technological capabilities.</w:t>
      </w:r>
    </w:p>
    <w:p>
      <w:pPr>
        <w:jc w:val="both"/>
      </w:pPr>
      <w:r>
        <w:rPr/>
        <w:t xml:space="preserve">3. The research broadens the theoretical explanation of value creation in technological acquisitions by incorporating three drivers: absorptive capacity, knowledge redundancy, and exposure to organizational disruption due to conflict between the acquirer's and target's knowledge workers.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"Technological overlap, technological capabilities, and resource recombination in technological acquisitions" by Sears (2014) provides a comprehensive analysis of the impact of technological overlap on acquisition performance. The author extends the concept of technological overlap to encompass both target and acquirer overlap, which may be asymmetric. Additionally, the study examines how acquirer and target overlap differentially affect the acquirer's ability to generate value post-acquisition from both its own technological capabilities and those it acquires from the target firm.</w:t>
      </w:r>
    </w:p>
    <w:p>
      <w:pPr>
        <w:jc w:val="both"/>
      </w:pPr>
      <w:r>
        <w:rPr/>
        <w:t xml:space="preserve"/>
      </w:r>
    </w:p>
    <w:p>
      <w:pPr>
        <w:jc w:val="both"/>
      </w:pPr>
      <w:r>
        <w:rPr/>
        <w:t xml:space="preserve">Overall, the article presents a well-structured argument with clear hypotheses that are supported by relevant literature. However, there are some potential biases and limitations that need to be considered.</w:t>
      </w:r>
    </w:p>
    <w:p>
      <w:pPr>
        <w:jc w:val="both"/>
      </w:pPr>
      <w:r>
        <w:rPr/>
        <w:t xml:space="preserve"/>
      </w:r>
    </w:p>
    <w:p>
      <w:pPr>
        <w:jc w:val="both"/>
      </w:pPr>
      <w:r>
        <w:rPr/>
        <w:t xml:space="preserve">One potential bias is that the study focuses only on small technology-intensive firms. While this allows for a more focused analysis of technological synergies, it limits the generalizability of the findings to other types of acquisitions. Additionally, while the article acknowledges that there may be other factors influencing acquisition performance such as cost synergies or market power synergies, these are not explored in detail.</w:t>
      </w:r>
    </w:p>
    <w:p>
      <w:pPr>
        <w:jc w:val="both"/>
      </w:pPr>
      <w:r>
        <w:rPr/>
        <w:t xml:space="preserve"/>
      </w:r>
    </w:p>
    <w:p>
      <w:pPr>
        <w:jc w:val="both"/>
      </w:pPr>
      <w:r>
        <w:rPr/>
        <w:t xml:space="preserve">Another limitation is that the study only examines shareholder value creation as a dependent variable. While this is an important measure of acquisition performance, it does not capture other potential outcomes such as employee satisfaction or customer loyalty.</w:t>
      </w:r>
    </w:p>
    <w:p>
      <w:pPr>
        <w:jc w:val="both"/>
      </w:pPr>
      <w:r>
        <w:rPr/>
        <w:t xml:space="preserve"/>
      </w:r>
    </w:p>
    <w:p>
      <w:pPr>
        <w:jc w:val="both"/>
      </w:pPr>
      <w:r>
        <w:rPr/>
        <w:t xml:space="preserve">Furthermore, while the article acknowledges that there may be conflicts between knowledge workers from both firms during integration, it does not explore this in detail or provide evidence for its impact on acquisition performance. This could potentially limit the validity of some of the hypotheses presented.</w:t>
      </w:r>
    </w:p>
    <w:p>
      <w:pPr>
        <w:jc w:val="both"/>
      </w:pPr>
      <w:r>
        <w:rPr/>
        <w:t xml:space="preserve"/>
      </w:r>
    </w:p>
    <w:p>
      <w:pPr>
        <w:jc w:val="both"/>
      </w:pPr>
      <w:r>
        <w:rPr/>
        <w:t xml:space="preserve">Finally, while the article presents a nuanced measure of technological overlap by distinguishing between target and acquirer overlap, it does not explore potential interactions between these two dimensions. For example, it is possible that high levels of target overlap combined with low levels of acquirer overlap could lead to different outcomes than high levels of both types of overlap.</w:t>
      </w:r>
    </w:p>
    <w:p>
      <w:pPr>
        <w:jc w:val="both"/>
      </w:pPr>
      <w:r>
        <w:rPr/>
        <w:t xml:space="preserve"/>
      </w:r>
    </w:p>
    <w:p>
      <w:pPr>
        <w:jc w:val="both"/>
      </w:pPr>
      <w:r>
        <w:rPr/>
        <w:t xml:space="preserve">In conclusion, while "Technological overlap, technological capabilities, and resource recombination in technological acquisitions" provides valuable insights into how different types of technological overlap can impact acquisition performance, there are some potential biases and limitations that need to be considered when interpreting its findings.</w:t>
      </w:r>
    </w:p>
    <w:p>
      <w:pPr>
        <w:pStyle w:val="Heading1"/>
      </w:pPr>
      <w:bookmarkStart w:id="5" w:name="_Toc5"/>
      <w:r>
        <w:t>Topics for further research:</w:t>
      </w:r>
      <w:bookmarkEnd w:id="5"/>
    </w:p>
    <w:p>
      <w:pPr>
        <w:spacing w:after="0"/>
        <w:numPr>
          <w:ilvl w:val="0"/>
          <w:numId w:val="2"/>
        </w:numPr>
      </w:pPr>
      <w:r>
        <w:rPr/>
        <w:t xml:space="preserve">Factors influencing acquisition performance beyond technological overlap
</w:t>
      </w:r>
    </w:p>
    <w:p>
      <w:pPr>
        <w:spacing w:after="0"/>
        <w:numPr>
          <w:ilvl w:val="0"/>
          <w:numId w:val="2"/>
        </w:numPr>
      </w:pPr>
      <w:r>
        <w:rPr/>
        <w:t xml:space="preserve">Employee satisfaction and customer loyalty in acquisition performance
</w:t>
      </w:r>
    </w:p>
    <w:p>
      <w:pPr>
        <w:spacing w:after="0"/>
        <w:numPr>
          <w:ilvl w:val="0"/>
          <w:numId w:val="2"/>
        </w:numPr>
      </w:pPr>
      <w:r>
        <w:rPr/>
        <w:t xml:space="preserve">Conflicts between knowledge workers during integration in acquisitions
</w:t>
      </w:r>
    </w:p>
    <w:p>
      <w:pPr>
        <w:spacing w:after="0"/>
        <w:numPr>
          <w:ilvl w:val="0"/>
          <w:numId w:val="2"/>
        </w:numPr>
      </w:pPr>
      <w:r>
        <w:rPr/>
        <w:t xml:space="preserve">Impact of cost synergies on acquisition performance
</w:t>
      </w:r>
    </w:p>
    <w:p>
      <w:pPr>
        <w:spacing w:after="0"/>
        <w:numPr>
          <w:ilvl w:val="0"/>
          <w:numId w:val="2"/>
        </w:numPr>
      </w:pPr>
      <w:r>
        <w:rPr/>
        <w:t xml:space="preserve">Impact of market power synergies on acquisition performance
</w:t>
      </w:r>
    </w:p>
    <w:p>
      <w:pPr>
        <w:numPr>
          <w:ilvl w:val="0"/>
          <w:numId w:val="2"/>
        </w:numPr>
      </w:pPr>
      <w:r>
        <w:rPr/>
        <w:t xml:space="preserve">Interactions between target and acquirer overlap in acquisition performance</w:t>
      </w:r>
    </w:p>
    <w:p>
      <w:pPr>
        <w:pStyle w:val="Heading1"/>
      </w:pPr>
      <w:bookmarkStart w:id="6" w:name="_Toc6"/>
      <w:r>
        <w:t>Report location:</w:t>
      </w:r>
      <w:bookmarkEnd w:id="6"/>
    </w:p>
    <w:p>
      <w:hyperlink r:id="rId8" w:history="1">
        <w:r>
          <w:rPr>
            <w:color w:val="2980b9"/>
            <w:u w:val="single"/>
          </w:rPr>
          <w:t xml:space="preserve">https://www.fullpicture.app/item/2ede4770a57bcbbd9a24f845223daf17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6DA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smj.2083" TargetMode="External"/><Relationship Id="rId8" Type="http://schemas.openxmlformats.org/officeDocument/2006/relationships/hyperlink" Target="https://www.fullpicture.app/item/2ede4770a57bcbbd9a24f845223daf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2023-03-08T04:36:31+01:00</dcterms:created>
  <dcterms:modified xsi:type="dcterms:W3CDTF">2023-03-08T04:36:31+01:00</dcterms:modified>
</cp:coreProperties>
</file>

<file path=docProps/custom.xml><?xml version="1.0" encoding="utf-8"?>
<Properties xmlns="http://schemas.openxmlformats.org/officeDocument/2006/custom-properties" xmlns:vt="http://schemas.openxmlformats.org/officeDocument/2006/docPropsVTypes"/>
</file>