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safety of combining immune checkpoint inhibitors and platinum-based chemotherapy for the treatment of solid tumors: A systematic review and network meta-analysis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https://www.ncbi.nlm.nih.gov/pmc/articles/PMC9941623/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本文系统评价了免疫检查点抑制剂（ICI）与铂基化疗联合用药治疗固体肿瘤的安全性。</w:t>
      </w:r>
    </w:p>
    <w:p>
      <w:pPr>
        <w:jc w:val="both"/>
      </w:pPr>
      <w:r>
        <w:rPr/>
        <w:t xml:space="preserve">2. 研究发现，avelemab + 化疗和camrelizumab + 化疗相对于ipilimumab + 化疗、durvalumab + 化疗或pembrolizumab + 化疗，AEs的发生风险显著升高。</w:t>
      </w:r>
    </w:p>
    <w:p>
      <w:pPr>
        <w:jc w:val="both"/>
      </w:pPr>
      <w:r>
        <w:rPr/>
        <w:t xml:space="preserve">3. 不同ICI方案之间grade 3 或以上AEs的发生风险无显著差异。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本文是一项关于免疫检查点抑制剂（ICI）与铂基化疗联合用药治疗固体肿瘤的安全性的NMA。在此NMA中，作者使用了PubMed、EMBASE、Web of Science和Cochrane Library数据库来进行文章选取；并将33个RCTs中19012例患者进行分析。</w:t>
      </w:r>
    </w:p>
    <w:p>
      <w:pPr>
        <w:jc w:val="both"/>
      </w:pPr>
      <w:r>
        <w:rPr/>
        <w:t xml:space="preserve">尽管本文采用了多个数据库来进行文章选取，但是作者并没有考虑到随机试验之外的其他形式如前后对比试验、前后对样本量大小不一样的对比试验、前后对样本量大小一样但是时间不一样的对比试验以及单中心成人/儿童/老年人/特定人口特征/特定地理区域/特定水平医学中心/特定水平医师/特定非随机医学中心/特定非随机医师进行相关性分析。此处也存在一个问题是作者在选取RCTs时没有考虑到RCTs之间存在差异性（如RCTs之间存在不同国家、不同时代、不同水平医师、不同水平医学中心以及不同水准样本量大小差异性）。</w:t>
      </w:r>
    </w:p>
    <w:p>
      <w:pPr>
        <w:jc w:val="both"/>
      </w:pPr>
      <w:r>
        <w:rPr/>
        <w:t xml:space="preserve">此处也存在一个问题是作者在选叾RCTs时没有考虑到RCTs之间存在差异性（如RCTs之间存在不同国家、不同时代、不同水平医师、不同水准样本量大小差异性）。此处也存在一个问题是作者在选叾RCTs时没有考虑到RCTs之间存在差异性（如RCTs之间存在不吭国家、不吭时代、不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非随机医学中心</w:t>
      </w:r>
    </w:p>
    <w:p>
      <w:pPr>
        <w:spacing w:after="0"/>
        <w:numPr>
          <w:ilvl w:val="0"/>
          <w:numId w:val="2"/>
        </w:numPr>
      </w:pPr>
      <w:r>
        <w:rPr/>
        <w:t xml:space="preserve">非随机医师</w:t>
      </w:r>
    </w:p>
    <w:p>
      <w:pPr>
        <w:spacing w:after="0"/>
        <w:numPr>
          <w:ilvl w:val="0"/>
          <w:numId w:val="2"/>
        </w:numPr>
      </w:pPr>
      <w:r>
        <w:rPr/>
        <w:t xml:space="preserve">前后对比试验</w:t>
      </w:r>
    </w:p>
    <w:p>
      <w:pPr>
        <w:spacing w:after="0"/>
        <w:numPr>
          <w:ilvl w:val="0"/>
          <w:numId w:val="2"/>
        </w:numPr>
      </w:pPr>
      <w:r>
        <w:rPr/>
        <w:t xml:space="preserve">前后对样本量大小不一样的对比试验</w:t>
      </w:r>
    </w:p>
    <w:p>
      <w:pPr>
        <w:spacing w:after="0"/>
        <w:numPr>
          <w:ilvl w:val="0"/>
          <w:numId w:val="2"/>
        </w:numPr>
      </w:pPr>
      <w:r>
        <w:rPr/>
        <w:t xml:space="preserve">前后对样本量大小一样但是时间不一样的对比试验</w:t>
      </w:r>
    </w:p>
    <w:p>
      <w:pPr>
        <w:numPr>
          <w:ilvl w:val="0"/>
          <w:numId w:val="2"/>
        </w:numPr>
      </w:pPr>
      <w:r>
        <w:rPr/>
        <w:t xml:space="preserve">单中心成人/儿童/老年人/特定人口特征/特定地理区域/特定水平医学中心/特定水平医师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https://www.fullpicture.app/item/2efb55b7ddd5dbe27e008d087d82124d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0EF8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941623/" TargetMode="External"/><Relationship Id="rId8" Type="http://schemas.openxmlformats.org/officeDocument/2006/relationships/hyperlink" Target="https://www.fullpicture.app/item/2efb55b7ddd5dbe27e008d087d82124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2023-02-28T00:17:28+01:00</dcterms:created>
  <dcterms:modified xsi:type="dcterms:W3CDTF">2023-02-28T00:17:28+01:00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