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Efficacy of the Virtual Reality Intervention VR FestLab on Alcohol Refusal Self-Efficacy: A Cluster-Randomized Controlled Trial</w:t>
      </w:r>
      <w:br/>
      <w:hyperlink r:id="rId7" w:history="1">
        <w:r>
          <w:rPr>
            <w:color w:val="2980b9"/>
            <w:u w:val="single"/>
          </w:rPr>
          <w:t xml:space="preserve">https://www.ncbi.nlm.nih.gov/pmc/articles/PMC8955690/</w:t>
        </w:r>
      </w:hyperlink>
    </w:p>
    <w:p>
      <w:pPr>
        <w:pStyle w:val="Heading1"/>
      </w:pPr>
      <w:bookmarkStart w:id="2" w:name="_Toc2"/>
      <w:r>
        <w:t>Article summary:</w:t>
      </w:r>
      <w:bookmarkEnd w:id="2"/>
    </w:p>
    <w:p>
      <w:pPr>
        <w:jc w:val="both"/>
      </w:pPr>
      <w:r>
        <w:rPr/>
        <w:t xml:space="preserve">1. This study evaluated the efficacy of a newly developed virtual reality simulation game, VR FestLab, on the refusal self-efficacy regarding social pressures to drink of Danish male and female students aged 15–18.</w:t>
      </w:r>
    </w:p>
    <w:p>
      <w:pPr>
        <w:jc w:val="both"/>
      </w:pPr>
      <w:r>
        <w:rPr/>
        <w:t xml:space="preserve">2. Data from 11 schools were examined using linear mixed regression models and no significant effect of drinking refusal self-efficacy was found at T1.</w:t>
      </w:r>
    </w:p>
    <w:p>
      <w:pPr>
        <w:jc w:val="both"/>
      </w:pPr>
      <w:r>
        <w:rPr/>
        <w:t xml:space="preserve">3. This study provides new insights into the feasibility and effectiveness of an innovative virtual reality alcohol prevention tool, but more research is needed to improve its effectiveness.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“Efficacy of the Virtual Reality Intervention VR FestLab on Alcohol Refusal Self-Efficacy: A Cluster-Randomized Controlled Trial” is a well-written and comprehensive overview of a study conducted to evaluate the efficacy of a newly developed virtual reality simulation game, VR FestLab, on the refusal self-efficacy regarding social pressures to drink of Danish male and female students aged 15–18. The article is written in an objective manner and presents both sides equally without any bias or promotional content. The authors provide detailed information about their methodology, results, and conclusions which makes it easy for readers to understand the findings. </w:t>
      </w:r>
    </w:p>
    <w:p>
      <w:pPr>
        <w:jc w:val="both"/>
      </w:pPr>
      <w:r>
        <w:rPr/>
        <w:t xml:space="preserve">The authors have taken great care to ensure that potential biases are minimized by using a cluster randomized controlled trial design with 11 schools included in the study. Furthermore, they have used linear mixed regression models to analyze data which helps reduce potential sources of bias such as confounding variables or selection bias. </w:t>
      </w:r>
    </w:p>
    <w:p>
      <w:pPr>
        <w:jc w:val="both"/>
      </w:pPr>
      <w:r>
        <w:rPr/>
        <w:t xml:space="preserve">The only potential limitation noted in this article is that it does not explore counterarguments or other possible explanations for their findings which could be addressed in future studies. Additionally, there is no discussion about possible risks associated with using virtual reality simulations for alcohol prevention programs which should be considered when designing such interventions. </w:t>
      </w:r>
    </w:p>
    <w:p>
      <w:pPr>
        <w:jc w:val="both"/>
      </w:pPr>
      <w:r>
        <w:rPr/>
        <w:t xml:space="preserve">In conclusion, this article provides a thorough overview of a study evaluating the efficacy of a newly developed virtual reality simulation game on alcohol refusal self-efficacy among adolescents aged 15–18 in Denmark. The authors have taken great care to minimize potential sources of bias by using appropriate methods and designs while also providing detailed information about their methodology, results, and conclusions which makes it easy for readers to understand their findings.</w:t>
      </w:r>
    </w:p>
    <w:p>
      <w:pPr>
        <w:pStyle w:val="Heading1"/>
      </w:pPr>
      <w:bookmarkStart w:id="5" w:name="_Toc5"/>
      <w:r>
        <w:t>Topics for further research:</w:t>
      </w:r>
      <w:bookmarkEnd w:id="5"/>
    </w:p>
    <w:p>
      <w:pPr>
        <w:spacing w:after="0"/>
        <w:numPr>
          <w:ilvl w:val="0"/>
          <w:numId w:val="2"/>
        </w:numPr>
      </w:pPr>
      <w:r>
        <w:rPr/>
        <w:t xml:space="preserve">Virtual Reality Simulation Games and Alcohol Prevention</w:t>
      </w:r>
    </w:p>
    <w:p>
      <w:pPr>
        <w:spacing w:after="0"/>
        <w:numPr>
          <w:ilvl w:val="0"/>
          <w:numId w:val="2"/>
        </w:numPr>
      </w:pPr>
      <w:r>
        <w:rPr/>
        <w:t xml:space="preserve">Adolescent Alcohol Refusal Self-Efficacy</w:t>
      </w:r>
    </w:p>
    <w:p>
      <w:pPr>
        <w:spacing w:after="0"/>
        <w:numPr>
          <w:ilvl w:val="0"/>
          <w:numId w:val="2"/>
        </w:numPr>
      </w:pPr>
      <w:r>
        <w:rPr/>
        <w:t xml:space="preserve">Cluster Randomized Controlled Trials</w:t>
      </w:r>
    </w:p>
    <w:p>
      <w:pPr>
        <w:spacing w:after="0"/>
        <w:numPr>
          <w:ilvl w:val="0"/>
          <w:numId w:val="2"/>
        </w:numPr>
      </w:pPr>
      <w:r>
        <w:rPr/>
        <w:t xml:space="preserve">Linear Mixed Regression Models</w:t>
      </w:r>
    </w:p>
    <w:p>
      <w:pPr>
        <w:spacing w:after="0"/>
        <w:numPr>
          <w:ilvl w:val="0"/>
          <w:numId w:val="2"/>
        </w:numPr>
      </w:pPr>
      <w:r>
        <w:rPr/>
        <w:t xml:space="preserve">Potential Risks of Virtual Reality Interventions</w:t>
      </w:r>
    </w:p>
    <w:p>
      <w:pPr>
        <w:numPr>
          <w:ilvl w:val="0"/>
          <w:numId w:val="2"/>
        </w:numPr>
      </w:pPr>
      <w:r>
        <w:rPr/>
        <w:t xml:space="preserve">Counterarguments to Virtual Reality Interventions</w:t>
      </w:r>
    </w:p>
    <w:p>
      <w:pPr>
        <w:pStyle w:val="Heading1"/>
      </w:pPr>
      <w:bookmarkStart w:id="6" w:name="_Toc6"/>
      <w:r>
        <w:t>Report location:</w:t>
      </w:r>
      <w:bookmarkEnd w:id="6"/>
    </w:p>
    <w:p>
      <w:hyperlink r:id="rId8" w:history="1">
        <w:r>
          <w:rPr>
            <w:color w:val="2980b9"/>
            <w:u w:val="single"/>
          </w:rPr>
          <w:t xml:space="preserve">https://www.fullpicture.app/item/2f3a9d90cb660c453e82dc661b8fd0ef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DF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55690/" TargetMode="External"/><Relationship Id="rId8" Type="http://schemas.openxmlformats.org/officeDocument/2006/relationships/hyperlink" Target="https://www.fullpicture.app/item/2f3a9d90cb660c453e82dc661b8fd0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2023-03-01T19:32:03+01:00</dcterms:created>
  <dcterms:modified xsi:type="dcterms:W3CDTF">2023-03-01T19:32:03+01:00</dcterms:modified>
</cp:coreProperties>
</file>

<file path=docProps/custom.xml><?xml version="1.0" encoding="utf-8"?>
<Properties xmlns="http://schemas.openxmlformats.org/officeDocument/2006/custom-properties" xmlns:vt="http://schemas.openxmlformats.org/officeDocument/2006/docPropsVTypes"/>
</file>