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方案：提高整个医疗保健系统中危重患者连续肾脏替代疗法 （CRRT） 的性能和交付质量：质量 CRRT：研究方案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https://www.ncbi.nlm.nih.gov/pmc/articles/PMC8819828/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本研究旨在提高整个医疗保健系统中危重患者连续肾脏替代疗法（CRRT）的性能和交付质量。通过标准化关键绩效指标（KPI），评估CRRT计划的结构、过程和结果指标，并比较实施前后的绩效。</w:t>
      </w:r>
    </w:p>
    <w:p>
      <w:pPr>
        <w:jc w:val="both"/>
      </w:pPr>
      <w:r>
        <w:rPr/>
        <w:t xml:space="preserve">2. CRRT是一种连续透析形式，用于支持急性肾损伤危重患者。然而，目前CRRT的实施方式各不相同，缺乏标准化和绩效评估。</w:t>
      </w:r>
    </w:p>
    <w:p>
      <w:pPr>
        <w:jc w:val="both"/>
      </w:pPr>
      <w:r>
        <w:rPr/>
        <w:t xml:space="preserve">3. CRRT是一项昂贵且劳动密集型的资源，在有限的医疗资源下，需要改进其成本效益并提高提供者满意度和患者结果。目前缺乏对CRRT进行常规测量的绩效指标，无法了解或识别CRRT护理质量中的低效率或差距。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这篇文章的标题是“方案：提高整个医疗保健系统中危重患者连续肾脏替代疗法（CRRT）的性能和交付质量：质量CRRT：研究方案 - PMC”。从标题可以看出，文章旨在提出一种方案来改善CRRT的性能和交付质量。然而，文章的内容并没有详细介绍这个方案，而是更多地关注了研究协议和背景信息。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首先，文章没有明确指出作者或机构与该方案有任何利益冲突。这可能引发读者对作者是否具有客观性和中立性的怀疑。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其次，文章没有提供足够的证据来支持其主张。它只是简单地陈述了CRRT在危重患者中的常见应用，并指出CRRT是昂贵且劳动密集型的资源。然而，它没有提供任何数据或研究结果来支持这些说法。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此外，文章还存在一些片面报道和缺失考虑点的问题。例如，它只关注了CRRT在危重患者中的应用，并未探讨其他透析方法或治疗选择。此外，它也没有讨论可能存在的风险或副作用。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最后，文章没有提供平等地呈现双方的观点。它只关注了CRRT的优势和潜在改进机会，而没有探讨任何可能的缺点或限制。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不足之处。它没有提供足够的证据来支持其主张，并且忽略了其他相关因素和观点。读者应该对其中的内容保持审慎，并寻找更全面和客观的信息来评估CRRT的性能和交付质量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CRRT的性能和交付质量的改进方案
</w:t>
      </w:r>
    </w:p>
    <w:p>
      <w:pPr>
        <w:spacing w:after="0"/>
        <w:numPr>
          <w:ilvl w:val="0"/>
          <w:numId w:val="2"/>
        </w:numPr>
      </w:pPr>
      <w:r>
        <w:rPr/>
        <w:t xml:space="preserve">CRRT的优势和潜在改进机会
</w:t>
      </w:r>
    </w:p>
    <w:p>
      <w:pPr>
        <w:spacing w:after="0"/>
        <w:numPr>
          <w:ilvl w:val="0"/>
          <w:numId w:val="2"/>
        </w:numPr>
      </w:pPr>
      <w:r>
        <w:rPr/>
        <w:t xml:space="preserve">CRRT与其他透析方法或治疗选择的比较
</w:t>
      </w:r>
    </w:p>
    <w:p>
      <w:pPr>
        <w:spacing w:after="0"/>
        <w:numPr>
          <w:ilvl w:val="0"/>
          <w:numId w:val="2"/>
        </w:numPr>
      </w:pPr>
      <w:r>
        <w:rPr/>
        <w:t xml:space="preserve">CRRT的成本和劳动密集性
</w:t>
      </w:r>
    </w:p>
    <w:p>
      <w:pPr>
        <w:spacing w:after="0"/>
        <w:numPr>
          <w:ilvl w:val="0"/>
          <w:numId w:val="2"/>
        </w:numPr>
      </w:pPr>
      <w:r>
        <w:rPr/>
        <w:t xml:space="preserve">CRRT可能存在的风险和副作用
</w:t>
      </w:r>
    </w:p>
    <w:p>
      <w:pPr>
        <w:numPr>
          <w:ilvl w:val="0"/>
          <w:numId w:val="2"/>
        </w:numPr>
      </w:pPr>
      <w:r>
        <w:rPr/>
        <w:t xml:space="preserve">CRRT的利益冲突和作者的客观性和中立性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https://www.fullpicture.app/item/2f8f20eb258c56dbd8aa39ce55a8a8c1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4F77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819828/" TargetMode="External"/><Relationship Id="rId8" Type="http://schemas.openxmlformats.org/officeDocument/2006/relationships/hyperlink" Target="https://www.fullpicture.app/item/2f8f20eb258c56dbd8aa39ce55a8a8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2024-04-21T01:52:19+02:00</dcterms:created>
  <dcterms:modified xsi:type="dcterms:W3CDTF">2024-04-21T01:52:19+02:00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