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practical framework for type inference error explanation | ACM SIGPLAN Notices</w:t>
      </w:r>
      <w:br/>
      <w:hyperlink r:id="rId7" w:history="1">
        <w:r>
          <w:rPr>
            <w:color w:val="2980b9"/>
            <w:u w:val="single"/>
          </w:rPr>
          <w:t xml:space="preserve">https://dl.acm.org/doi/abs/10.1145/3022671.2983994</w:t>
        </w:r>
      </w:hyperlink>
    </w:p>
    <w:p>
      <w:pPr>
        <w:pStyle w:val="Heading1"/>
      </w:pPr>
      <w:bookmarkStart w:id="2" w:name="_Toc2"/>
      <w:r>
        <w:t>Article summary:</w:t>
      </w:r>
      <w:bookmarkEnd w:id="2"/>
    </w:p>
    <w:p>
      <w:pPr>
        <w:jc w:val="both"/>
      </w:pPr>
      <w:r>
        <w:rPr/>
        <w:t xml:space="preserve">1. This article presents a practical framework for type inference error explanation that leverages existing type inference implementations, making it easier to adopt and faster to produce error reports.</w:t>
      </w:r>
    </w:p>
    <w:p>
      <w:pPr>
        <w:jc w:val="both"/>
      </w:pPr>
      <w:r>
        <w:rPr/>
        <w:t xml:space="preserve">2. The approach is agnostic to the semantics of any particular language or type system, instead relying on the existing type inference engine to give meaning to constraints.</w:t>
      </w:r>
    </w:p>
    <w:p>
      <w:pPr>
        <w:jc w:val="both"/>
      </w:pPr>
      <w:r>
        <w:rPr/>
        <w:t xml:space="preserve">3. Error explanation proceeds by iteratively removing conflicting constraints from the initial constraint set until discovering a subset on which the solver succeeds; the constraints removed form a correcting 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practical framework for type inference error explanation that leverages existing type inference implementations, making it easier to adopt and faster to produce error reports. The approach is agnostic to the semantics of any particular language or type system, instead relying on the existing type inference engine to give meaning to constraints. The article does not provide any evidence for its claims about the effectiveness of this approach in practice, nor does it explore potential risks associated with using this approach. Additionally, there is no discussion of possible counterarguments or alternative approaches that could be taken when dealing with type inference errors. Furthermore, there is no mention of how this approach might be biased towards certain languages or types systems over others, which could lead to partiality in its implementation and results. Finally, while the article does cite several sources for its claims and arguments, it does not provide enough detail about these sources or their reliability for readers to make an informed judgement about their trustworthiness and accuracy.</w:t>
      </w:r>
    </w:p>
    <w:p>
      <w:pPr>
        <w:pStyle w:val="Heading1"/>
      </w:pPr>
      <w:bookmarkStart w:id="5" w:name="_Toc5"/>
      <w:r>
        <w:t>Topics for further research:</w:t>
      </w:r>
      <w:bookmarkEnd w:id="5"/>
    </w:p>
    <w:p>
      <w:pPr>
        <w:spacing w:after="0"/>
        <w:numPr>
          <w:ilvl w:val="0"/>
          <w:numId w:val="2"/>
        </w:numPr>
      </w:pPr>
      <w:r>
        <w:rPr/>
        <w:t xml:space="preserve">Type inference error explanation effectiveness</w:t>
      </w:r>
    </w:p>
    <w:p>
      <w:pPr>
        <w:spacing w:after="0"/>
        <w:numPr>
          <w:ilvl w:val="0"/>
          <w:numId w:val="2"/>
        </w:numPr>
      </w:pPr>
      <w:r>
        <w:rPr/>
        <w:t xml:space="preserve">Type inference error explanation risks</w:t>
      </w:r>
    </w:p>
    <w:p>
      <w:pPr>
        <w:spacing w:after="0"/>
        <w:numPr>
          <w:ilvl w:val="0"/>
          <w:numId w:val="2"/>
        </w:numPr>
      </w:pPr>
      <w:r>
        <w:rPr/>
        <w:t xml:space="preserve">Alternative approaches to type inference errors</w:t>
      </w:r>
    </w:p>
    <w:p>
      <w:pPr>
        <w:spacing w:after="0"/>
        <w:numPr>
          <w:ilvl w:val="0"/>
          <w:numId w:val="2"/>
        </w:numPr>
      </w:pPr>
      <w:r>
        <w:rPr/>
        <w:t xml:space="preserve">Type inference engine bias</w:t>
      </w:r>
    </w:p>
    <w:p>
      <w:pPr>
        <w:spacing w:after="0"/>
        <w:numPr>
          <w:ilvl w:val="0"/>
          <w:numId w:val="2"/>
        </w:numPr>
      </w:pPr>
      <w:r>
        <w:rPr/>
        <w:t xml:space="preserve">Reliability of type inference sources</w:t>
      </w:r>
    </w:p>
    <w:p>
      <w:pPr>
        <w:numPr>
          <w:ilvl w:val="0"/>
          <w:numId w:val="2"/>
        </w:numPr>
      </w:pPr>
      <w:r>
        <w:rPr/>
        <w:t xml:space="preserve">Type inference engine implementation</w:t>
      </w:r>
    </w:p>
    <w:p>
      <w:pPr>
        <w:pStyle w:val="Heading1"/>
      </w:pPr>
      <w:bookmarkStart w:id="6" w:name="_Toc6"/>
      <w:r>
        <w:t>Report location:</w:t>
      </w:r>
      <w:bookmarkEnd w:id="6"/>
    </w:p>
    <w:p>
      <w:hyperlink r:id="rId8" w:history="1">
        <w:r>
          <w:rPr>
            <w:color w:val="2980b9"/>
            <w:u w:val="single"/>
          </w:rPr>
          <w:t xml:space="preserve">https://www.fullpicture.app/item/2fa0ceda662886059bc2ac201f07a39c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1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022671.2983994" TargetMode="External"/><Relationship Id="rId8" Type="http://schemas.openxmlformats.org/officeDocument/2006/relationships/hyperlink" Target="https://www.fullpicture.app/item/2fa0ceda662886059bc2ac201f07a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2023-02-23T07:18:35+01:00</dcterms:created>
  <dcterms:modified xsi:type="dcterms:W3CDTF">2023-02-23T07:18:35+01:00</dcterms:modified>
</cp:coreProperties>
</file>

<file path=docProps/custom.xml><?xml version="1.0" encoding="utf-8"?>
<Properties xmlns="http://schemas.openxmlformats.org/officeDocument/2006/custom-properties" xmlns:vt="http://schemas.openxmlformats.org/officeDocument/2006/docPropsVTypes"/>
</file>