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Feature selection and aggregation for antibiotic resistance GWAS in Mycobacterium tuberculosis: a comparative study | bioRxiv</w:t>
      </w:r>
      <w:br/>
      <w:hyperlink r:id="rId7" w:history="1">
        <w:r>
          <w:rPr>
            <w:color w:val="2980b9"/>
            <w:u w:val="single"/>
          </w:rPr>
          <w:t xml:space="preserve">https://www.biorxiv.org/content/10.1101/2022.03.16.484601v1.full</w:t>
        </w:r>
      </w:hyperlink>
    </w:p>
    <w:p>
      <w:pPr>
        <w:pStyle w:val="Heading1"/>
      </w:pPr>
      <w:bookmarkStart w:id="2" w:name="_Toc2"/>
      <w:r>
        <w:t>Article summary:</w:t>
      </w:r>
      <w:bookmarkEnd w:id="2"/>
    </w:p>
    <w:p>
      <w:pPr>
        <w:jc w:val="both"/>
      </w:pPr>
      <w:r>
        <w:rPr/>
        <w:t xml:space="preserve">1. Drug resistance (DR) is a global healthcare concern, and mutations in the genome are the main mechanism of drug resistance for MTB.</w:t>
      </w:r>
    </w:p>
    <w:p>
      <w:pPr>
        <w:jc w:val="both"/>
      </w:pPr>
      <w:r>
        <w:rPr/>
        <w:t xml:space="preserve">2. Statistical machine learning methods are used to infer new genes implicated in drug resistance, but high correlations between the presence or absence of resistance to drugs complicate inference.</w:t>
      </w:r>
    </w:p>
    <w:p>
      <w:pPr>
        <w:jc w:val="both"/>
      </w:pPr>
      <w:r>
        <w:rPr/>
        <w:t xml:space="preserve">3. This study applied several methods to tackle this problem and compared them by their ability to select known causal mutations for the resistance to each particular drug.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research paper that has not been formally peer-reviewed yet, so it should not be taken as conclusive evidence or guide health-related behavior. The authors have provided a detailed description of their research methodology and results, which makes it easy to evaluate the trustworthiness and reliability of the article. The authors have also provided data summaries and references for further reading, which adds credibility to their claims. </w:t>
      </w:r>
    </w:p>
    <w:p>
      <w:pPr>
        <w:jc w:val="both"/>
      </w:pPr>
      <w:r>
        <w:rPr/>
        <w:t xml:space="preserve">The article does not appear to be biased or one-sided; it presents both sides of the argument fairly and objectively. It also does not contain any unsupported claims or missing points of consideration; all claims are backed up with evidence from reliable sources. Furthermore, there is no promotional content or partiality present in the article; it is purely focused on presenting scientific facts and findings without any bias towards any particular viewpoint or opinion. </w:t>
      </w:r>
    </w:p>
    <w:p>
      <w:pPr>
        <w:jc w:val="both"/>
      </w:pPr>
      <w:r>
        <w:rPr/>
        <w:t xml:space="preserve">The article does mention potential risks associated with drug resistance, such as increased transmission rates and decreased treatment efficacy, but does not explore these risks in detail. Additionally, while counterarguments are mentioned briefly throughout the text, they are not explored in depth; this could be improved upon by providing more information about possible alternative explanations for certain findings or results. </w:t>
      </w:r>
    </w:p>
    <w:p>
      <w:pPr>
        <w:jc w:val="both"/>
      </w:pPr>
      <w:r>
        <w:rPr/>
        <w:t xml:space="preserve">In conclusion, this article appears to be trustworthy and reliable overall; however, some improvements could be made by exploring potential risks associated with drug resistance in more detail and providing more information about possible counterarguments for certain findings or results.</w:t>
      </w:r>
    </w:p>
    <w:p>
      <w:pPr>
        <w:pStyle w:val="Heading1"/>
      </w:pPr>
      <w:bookmarkStart w:id="5" w:name="_Toc5"/>
      <w:r>
        <w:t>Topics for further research:</w:t>
      </w:r>
      <w:bookmarkEnd w:id="5"/>
    </w:p>
    <w:p>
      <w:pPr>
        <w:spacing w:after="0"/>
        <w:numPr>
          <w:ilvl w:val="0"/>
          <w:numId w:val="2"/>
        </w:numPr>
      </w:pPr>
      <w:r>
        <w:rPr/>
        <w:t xml:space="preserve">Drug resistance transmission rates </w:t>
      </w:r>
    </w:p>
    <w:p>
      <w:pPr>
        <w:spacing w:after="0"/>
        <w:numPr>
          <w:ilvl w:val="0"/>
          <w:numId w:val="2"/>
        </w:numPr>
      </w:pPr>
      <w:r>
        <w:rPr/>
        <w:t xml:space="preserve">Treatment efficacy of drug resistance </w:t>
      </w:r>
    </w:p>
    <w:p>
      <w:pPr>
        <w:spacing w:after="0"/>
        <w:numPr>
          <w:ilvl w:val="0"/>
          <w:numId w:val="2"/>
        </w:numPr>
      </w:pPr>
      <w:r>
        <w:rPr/>
        <w:t xml:space="preserve">Potential risks of drug resistance </w:t>
      </w:r>
    </w:p>
    <w:p>
      <w:pPr>
        <w:spacing w:after="0"/>
        <w:numPr>
          <w:ilvl w:val="0"/>
          <w:numId w:val="2"/>
        </w:numPr>
      </w:pPr>
      <w:r>
        <w:rPr/>
        <w:t xml:space="preserve">Alternative explanations for drug resistance findings </w:t>
      </w:r>
    </w:p>
    <w:p>
      <w:pPr>
        <w:spacing w:after="0"/>
        <w:numPr>
          <w:ilvl w:val="0"/>
          <w:numId w:val="2"/>
        </w:numPr>
      </w:pPr>
      <w:r>
        <w:rPr/>
        <w:t xml:space="preserve">Counterarguments to drug resistance research </w:t>
      </w:r>
    </w:p>
    <w:p>
      <w:pPr>
        <w:numPr>
          <w:ilvl w:val="0"/>
          <w:numId w:val="2"/>
        </w:numPr>
      </w:pPr>
      <w:r>
        <w:rPr/>
        <w:t xml:space="preserve">Impact of drug resistance on public health</w:t>
      </w:r>
    </w:p>
    <w:p>
      <w:pPr>
        <w:pStyle w:val="Heading1"/>
      </w:pPr>
      <w:bookmarkStart w:id="6" w:name="_Toc6"/>
      <w:r>
        <w:t>Report location:</w:t>
      </w:r>
      <w:bookmarkEnd w:id="6"/>
    </w:p>
    <w:p>
      <w:hyperlink r:id="rId8" w:history="1">
        <w:r>
          <w:rPr>
            <w:color w:val="2980b9"/>
            <w:u w:val="single"/>
          </w:rPr>
          <w:t xml:space="preserve">https://www.fullpicture.app/item/2fab7ef198f3f5b81111f60d03deb40d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A9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2.03.16.484601v1.full" TargetMode="External"/><Relationship Id="rId8" Type="http://schemas.openxmlformats.org/officeDocument/2006/relationships/hyperlink" Target="https://www.fullpicture.app/item/2fab7ef198f3f5b81111f60d03deb4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2023-02-24T19:56:55+01:00</dcterms:created>
  <dcterms:modified xsi:type="dcterms:W3CDTF">2023-02-24T19:56:55+01:00</dcterms:modified>
</cp:coreProperties>
</file>

<file path=docProps/custom.xml><?xml version="1.0" encoding="utf-8"?>
<Properties xmlns="http://schemas.openxmlformats.org/officeDocument/2006/custom-properties" xmlns:vt="http://schemas.openxmlformats.org/officeDocument/2006/docPropsVTypes"/>
</file>