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Prediction of Thermoelectric Performance for Layered LaAgOX (X = S, Se) Materials in Consideration of the Four‐Phonon and Multiple Carrier Scattering Processes - Bai - Small Methods - Wiley Online Library</w:t>
      </w:r>
      <w:br/>
      <w:hyperlink r:id="rId7" w:history="1">
        <w:r>
          <w:rPr>
            <w:color w:val="2980b9"/>
            <w:u w:val="single"/>
          </w:rPr>
          <w:t xml:space="preserve">https://onlinelibrary.wiley.com/doi/abs/10.1002/smtd.202201368</w:t>
        </w:r>
      </w:hyperlink>
    </w:p>
    <w:p>
      <w:pPr>
        <w:pStyle w:val="Heading1"/>
      </w:pPr>
      <w:bookmarkStart w:id="2" w:name="_Toc2"/>
      <w:r>
        <w:t>Article summary:</w:t>
      </w:r>
      <w:bookmarkEnd w:id="2"/>
    </w:p>
    <w:p>
      <w:pPr>
        <w:jc w:val="both"/>
      </w:pPr>
      <w:r>
        <w:rPr/>
        <w:t xml:space="preserve">1. The thermoelectric properties of Ag-based isomorphic LaAgOX (X = S, Se) materials were studied using first-principles calculations.</w:t>
      </w:r>
    </w:p>
    <w:p>
      <w:pPr>
        <w:jc w:val="both"/>
      </w:pPr>
      <w:r>
        <w:rPr/>
        <w:t xml:space="preserve">2. Four-phonon and multiple carrier scattering mechanisms were considered in phonon and electronic transport calculations to improve the figure-of-merit (ZT).</w:t>
      </w:r>
    </w:p>
    <w:p>
      <w:pPr>
        <w:jc w:val="both"/>
      </w:pPr>
      <w:r>
        <w:rPr/>
        <w:t xml:space="preserve">3. The p-type LaAgOX (X = S, Se) showed excellent TE performance due to its large Seebeck coefficient and low thermal conductivity caused by strong phonon–phonon scattering.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making it easy to understand the main points of the research. The authors have provided sufficient evidence for their claims, including detailed calculations and results from first principles simulations. Furthermore, they have discussed potential risks associated with their research, such as the possibility of inaccurate predictions due to limited computational resources or assumptions made during the simulations. </w:t>
      </w:r>
    </w:p>
    <w:p>
      <w:pPr>
        <w:jc w:val="both"/>
      </w:pPr>
      <w:r>
        <w:rPr/>
        <w:t xml:space="preserve">The article does not appear to be biased or one-sided in any way; all relevant information is presented objectively and without any promotional content. Additionally, all counterarguments are explored thoroughly and both sides of the argument are presented equally. </w:t>
      </w:r>
    </w:p>
    <w:p>
      <w:pPr>
        <w:jc w:val="both"/>
      </w:pPr>
      <w:r>
        <w:rPr/>
        <w:t xml:space="preserve">The only potential issue with this article is that some of the claims made may be unsupported by evidence or lack sufficient detail for readers to fully understand them. However, this does not detract from the overall quality of the article or its trustworthiness and reliability.</w:t>
      </w:r>
    </w:p>
    <w:p>
      <w:pPr>
        <w:pStyle w:val="Heading1"/>
      </w:pPr>
      <w:bookmarkStart w:id="5" w:name="_Toc5"/>
      <w:r>
        <w:t>Topics for further research:</w:t>
      </w:r>
      <w:bookmarkEnd w:id="5"/>
    </w:p>
    <w:p>
      <w:pPr>
        <w:spacing w:after="0"/>
        <w:numPr>
          <w:ilvl w:val="0"/>
          <w:numId w:val="2"/>
        </w:numPr>
      </w:pPr>
      <w:r>
        <w:rPr/>
        <w:t xml:space="preserve">First principles simulations</w:t>
      </w:r>
    </w:p>
    <w:p>
      <w:pPr>
        <w:spacing w:after="0"/>
        <w:numPr>
          <w:ilvl w:val="0"/>
          <w:numId w:val="2"/>
        </w:numPr>
      </w:pPr>
      <w:r>
        <w:rPr/>
        <w:t xml:space="preserve">Computational resources</w:t>
      </w:r>
    </w:p>
    <w:p>
      <w:pPr>
        <w:spacing w:after="0"/>
        <w:numPr>
          <w:ilvl w:val="0"/>
          <w:numId w:val="2"/>
        </w:numPr>
      </w:pPr>
      <w:r>
        <w:rPr/>
        <w:t xml:space="preserve">Risk assessment</w:t>
      </w:r>
    </w:p>
    <w:p>
      <w:pPr>
        <w:spacing w:after="0"/>
        <w:numPr>
          <w:ilvl w:val="0"/>
          <w:numId w:val="2"/>
        </w:numPr>
      </w:pPr>
      <w:r>
        <w:rPr/>
        <w:t xml:space="preserve">Predictive accuracy</w:t>
      </w:r>
    </w:p>
    <w:p>
      <w:pPr>
        <w:spacing w:after="0"/>
        <w:numPr>
          <w:ilvl w:val="0"/>
          <w:numId w:val="2"/>
        </w:numPr>
      </w:pPr>
      <w:r>
        <w:rPr/>
        <w:t xml:space="preserve">Simulation assumptions</w:t>
      </w:r>
    </w:p>
    <w:p>
      <w:pPr>
        <w:numPr>
          <w:ilvl w:val="0"/>
          <w:numId w:val="2"/>
        </w:numPr>
      </w:pPr>
      <w:r>
        <w:rPr/>
        <w:t xml:space="preserve">Counterarguments analysis</w:t>
      </w:r>
    </w:p>
    <w:p>
      <w:pPr>
        <w:pStyle w:val="Heading1"/>
      </w:pPr>
      <w:bookmarkStart w:id="6" w:name="_Toc6"/>
      <w:r>
        <w:t>Report location:</w:t>
      </w:r>
      <w:bookmarkEnd w:id="6"/>
    </w:p>
    <w:p>
      <w:hyperlink r:id="rId8" w:history="1">
        <w:r>
          <w:rPr>
            <w:color w:val="2980b9"/>
            <w:u w:val="single"/>
          </w:rPr>
          <w:t xml:space="preserve">https://www.fullpicture.app/item/2fcba104c8b1839321a5fed77188c061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09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smtd.202201368" TargetMode="External"/><Relationship Id="rId8" Type="http://schemas.openxmlformats.org/officeDocument/2006/relationships/hyperlink" Target="https://www.fullpicture.app/item/2fcba104c8b1839321a5fed77188c0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2023-02-19T17:40:15+01:00</dcterms:created>
  <dcterms:modified xsi:type="dcterms:W3CDTF">2023-02-19T17:40:15+01:00</dcterms:modified>
</cp:coreProperties>
</file>

<file path=docProps/custom.xml><?xml version="1.0" encoding="utf-8"?>
<Properties xmlns="http://schemas.openxmlformats.org/officeDocument/2006/custom-properties" xmlns:vt="http://schemas.openxmlformats.org/officeDocument/2006/docPropsVTypes"/>
</file>