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Understanding human health risks caused by antibiotic resistant bacteria (ARB) and antibiotic resistance genes (ARG) in water environments: Current knowledge and questions to be answered</w:t>
      </w:r>
      <w:br/>
      <w:hyperlink r:id="rId7" w:history="1">
        <w:r>
          <w:rPr>
            <w:color w:val="2980b9"/>
            <w:u w:val="single"/>
          </w:rPr>
          <w:t xml:space="preserve">https://www.tandfonline.com/doi/full/10.1080/10643389.2019.1692611</w:t>
        </w:r>
      </w:hyperlink>
    </w:p>
    <w:p>
      <w:pPr>
        <w:pStyle w:val="Heading1"/>
      </w:pPr>
      <w:bookmarkStart w:id="2" w:name="_Toc2"/>
      <w:r>
        <w:t>Article summary:</w:t>
      </w:r>
      <w:bookmarkEnd w:id="2"/>
    </w:p>
    <w:p>
      <w:pPr>
        <w:jc w:val="both"/>
      </w:pPr>
      <w:r>
        <w:rPr/>
        <w:t xml:space="preserve">1. Aquatic environments are identified as an ideal setting for the acquisition and dissemination of antibiotic resistance, and human exposure to ARB and ARGs in aquatic environments may pose an additional health risk.</w:t>
      </w:r>
    </w:p>
    <w:p>
      <w:pPr>
        <w:jc w:val="both"/>
      </w:pPr>
      <w:r>
        <w:rPr/>
        <w:t xml:space="preserve">2. Quantitative microbial risk assessment (QMRA) has been suggested as a suitable method to evaluate and quantify this health risk, but information about the exposure to ARB and ARGs in aquatic environments is lacking for many scenarios.</w:t>
      </w:r>
    </w:p>
    <w:p>
      <w:pPr>
        <w:jc w:val="both"/>
      </w:pPr>
      <w:r>
        <w:rPr/>
        <w:t xml:space="preserve">3. This review summarizes the current knowledge regarding the ARB and ARGs in aquatic environments and highlights the challenging questions remaining to be answered to better forecast the health risks caused by ARB and ARGs in water environments.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“Understanding Human Health Risks Caused by Antibiotic Resistant Bacteria (ARB) and Antibiotic Resistance Genes (ARG) in Water Environments: Current Knowledge and Questions to be Answered” provides a comprehensive overview of the current knowledge on antibiotic resistant bacteria (ARB) and antibiotic resistance genes (ARG) in water environments, as well as highlighting some of the key questions that remain unanswered. The article is well-structured, with clear sections outlining sources of antibiotics, ARB, and ARG in water environments; acquisition of antibiotic resistance by horizontal gene transfer; potential human health risks; quantitative microbial risk assessment; existing mitigation strategies; future research needs; conclusions; acknowledgements; references; graphical abstracts; tables; figures.</w:t>
      </w:r>
    </w:p>
    <w:p>
      <w:pPr>
        <w:jc w:val="both"/>
      </w:pPr>
      <w:r>
        <w:rPr/>
        <w:t xml:space="preserve">The article is written from an objective point of view, presenting both sides of the argument equally without any bias or promotional content. It provides a comprehensive overview of existing evidence on antibiotic resistant bacteria (ARB) and antibiotic resistance genes (ARG), including sources, mechanisms for acquisition, potential human health risks, existing mitigation strategies, etc., while also noting potential gaps in knowledge that need further exploration. The authors provide detailed explanations for each point made throughout the article, citing relevant studies where appropriate.</w:t>
      </w:r>
    </w:p>
    <w:p>
      <w:pPr>
        <w:jc w:val="both"/>
      </w:pPr>
      <w:r>
        <w:rPr/>
        <w:t xml:space="preserve">The only potential issue with this article is that it does not explore any counterarguments or alternative points of view on any of its claims or statements. While this does not necessarily detract from its overall quality or trustworthiness, it would have been beneficial if some counterarguments had been explored so as to provide a more balanced perspective on the topic at hand.</w:t>
      </w:r>
    </w:p>
    <w:p>
      <w:pPr>
        <w:pStyle w:val="Heading1"/>
      </w:pPr>
      <w:bookmarkStart w:id="5" w:name="_Toc5"/>
      <w:r>
        <w:t>Topics for further research:</w:t>
      </w:r>
      <w:bookmarkEnd w:id="5"/>
    </w:p>
    <w:p>
      <w:pPr>
        <w:spacing w:after="0"/>
        <w:numPr>
          <w:ilvl w:val="0"/>
          <w:numId w:val="2"/>
        </w:numPr>
      </w:pPr>
      <w:r>
        <w:rPr/>
        <w:t xml:space="preserve">Antibiotic resistance mechanisms</w:t>
      </w:r>
    </w:p>
    <w:p>
      <w:pPr>
        <w:spacing w:after="0"/>
        <w:numPr>
          <w:ilvl w:val="0"/>
          <w:numId w:val="2"/>
        </w:numPr>
      </w:pPr>
      <w:r>
        <w:rPr/>
        <w:t xml:space="preserve">Human health risks of antibiotic resistant bacteria</w:t>
      </w:r>
    </w:p>
    <w:p>
      <w:pPr>
        <w:spacing w:after="0"/>
        <w:numPr>
          <w:ilvl w:val="0"/>
          <w:numId w:val="2"/>
        </w:numPr>
      </w:pPr>
      <w:r>
        <w:rPr/>
        <w:t xml:space="preserve">Horizontal gene transfer in water environments</w:t>
      </w:r>
    </w:p>
    <w:p>
      <w:pPr>
        <w:spacing w:after="0"/>
        <w:numPr>
          <w:ilvl w:val="0"/>
          <w:numId w:val="2"/>
        </w:numPr>
      </w:pPr>
      <w:r>
        <w:rPr/>
        <w:t xml:space="preserve">Quantitative microbial risk assessment</w:t>
      </w:r>
    </w:p>
    <w:p>
      <w:pPr>
        <w:spacing w:after="0"/>
        <w:numPr>
          <w:ilvl w:val="0"/>
          <w:numId w:val="2"/>
        </w:numPr>
      </w:pPr>
      <w:r>
        <w:rPr/>
        <w:t xml:space="preserve">Mitigation strategies for antibiotic resistance</w:t>
      </w:r>
    </w:p>
    <w:p>
      <w:pPr>
        <w:numPr>
          <w:ilvl w:val="0"/>
          <w:numId w:val="2"/>
        </w:numPr>
      </w:pPr>
      <w:r>
        <w:rPr/>
        <w:t xml:space="preserve">Future research needs for antibiotic resistance</w:t>
      </w:r>
    </w:p>
    <w:p>
      <w:pPr>
        <w:pStyle w:val="Heading1"/>
      </w:pPr>
      <w:bookmarkStart w:id="6" w:name="_Toc6"/>
      <w:r>
        <w:t>Report location:</w:t>
      </w:r>
      <w:bookmarkEnd w:id="6"/>
    </w:p>
    <w:p>
      <w:hyperlink r:id="rId8" w:history="1">
        <w:r>
          <w:rPr>
            <w:color w:val="2980b9"/>
            <w:u w:val="single"/>
          </w:rPr>
          <w:t xml:space="preserve">https://www.fullpicture.app/item/303f3bbc8c05a05ec6fcb6c3b31a7b5f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BCE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0643389.2019.1692611" TargetMode="External"/><Relationship Id="rId8" Type="http://schemas.openxmlformats.org/officeDocument/2006/relationships/hyperlink" Target="https://www.fullpicture.app/item/303f3bbc8c05a05ec6fcb6c3b31a7b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2023-02-25T15:40:30+01:00</dcterms:created>
  <dcterms:modified xsi:type="dcterms:W3CDTF">2023-02-25T15:40:30+01:00</dcterms:modified>
</cp:coreProperties>
</file>

<file path=docProps/custom.xml><?xml version="1.0" encoding="utf-8"?>
<Properties xmlns="http://schemas.openxmlformats.org/officeDocument/2006/custom-properties" xmlns:vt="http://schemas.openxmlformats.org/officeDocument/2006/docPropsVTypes"/>
</file>