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ChatGPT: Optimizing Language Models for Dialogue</w:t>
      </w:r>
      <w:br/>
      <w:hyperlink r:id="rId7" w:history="1">
        <w:r>
          <w:rPr>
            <w:color w:val="2980b9"/>
            <w:u w:val="single"/>
          </w:rPr>
          <w:t xml:space="preserve">https://openai.com/blog/chatgpt/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Apresentamos o ChatGPT para obter feedback dos utilizadores e aprender sobre as suas forças e fraquezas.</w:t>
      </w:r>
    </w:p>
    <w:p>
      <w:pPr>
        <w:jc w:val="both"/>
      </w:pPr>
      <w:r>
        <w:rPr/>
        <w:t xml:space="preserve">2. O ChatGPT é capaz de compreender referências, responder a seguimento de instruções e fazer perguntas para esclarecer códigos.</w:t>
      </w:r>
    </w:p>
    <w:p>
      <w:pPr>
        <w:jc w:val="both"/>
      </w:pPr>
      <w:r>
        <w:rPr/>
        <w:t xml:space="preserve">3. O ChatGPT também pode entender intenções, recusando-se a responder a questões sobre atividades ilegais, mas respondendo depois que o utilizador esclarece a sua intenção.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é confiável pois fornece exemplos detalhados do funcionamento do ChatGPT e explica como ele pode ser útil para resolver problemas relacionados à programação. Além disso, o artigo não contém vieses óbvios nem reivindicações sem suporte. No entanto, há alguns pontos que precisam ser considerados antes de aceitar completamente as conclusões do artigo.</w:t>
      </w:r>
    </w:p>
    <w:p>
      <w:pPr>
        <w:jc w:val="both"/>
      </w:pPr>
      <w:r>
        <w:rPr/>
        <w:t xml:space="preserve">Primeiro, o artigo não aborda os possíveis riscos associados à utilização do ChatGPT. Por exemplo, existe o risco de que os dados dos utilizadores sejam comprometidos devido à falta de privacidade adequada no serviço. Além disso, não há evidência suficiente para apoiar as reivindicações feitas no artigo sobre a capacidade do ChatGPT de compreender referências e responder a seguimento de instruções.</w:t>
      </w:r>
    </w:p>
    <w:p>
      <w:pPr>
        <w:jc w:val="both"/>
      </w:pPr>
      <w:r>
        <w:rPr/>
        <w:t xml:space="preserve">Em segundo lugar, o artigo não aborda os contra-argumentos possíveis em relação às reivindicações feitas no artigo sobre o desempenho do ChatGPT em relação a outras ferramentas similares disponíveis no mercado. Além disso, nenhuma informação foi fornecida sobre quaisquer testes realizados para avaliar o desempenho do ChatGPT em comparação com outras ferramentas similares disponíveis no mercado.</w:t>
      </w:r>
    </w:p>
    <w:p>
      <w:pPr>
        <w:jc w:val="both"/>
      </w:pPr>
      <w:r>
        <w:rPr/>
        <w:t xml:space="preserve">Finalmente, há um tom promocional na escrita que pode levar alguns leitores a acreditar erroneamente que todas as reivindicações feitas são verdadeiras sem questionar criticamente as fontes citadas no artigo e procurar por mais evidências antes de aceitar completamente as conclusões apresentadas no mesmo.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à utilização do ChatGPT</w:t>
      </w:r>
    </w:p>
    <w:p>
      <w:pPr>
        <w:spacing w:after="0"/>
        <w:numPr>
          <w:ilvl w:val="0"/>
          <w:numId w:val="2"/>
        </w:numPr>
      </w:pPr>
      <w:r>
        <w:rPr/>
        <w:t xml:space="preserve">Compreensão de referências e seguimento de instruções pelo ChatGPT</w:t>
      </w:r>
    </w:p>
    <w:p>
      <w:pPr>
        <w:spacing w:after="0"/>
        <w:numPr>
          <w:ilvl w:val="0"/>
          <w:numId w:val="2"/>
        </w:numPr>
      </w:pPr>
      <w:r>
        <w:rPr/>
        <w:t xml:space="preserve">Desempenho do ChatGPT em relação a outras ferramentas similares</w:t>
      </w:r>
    </w:p>
    <w:p>
      <w:pPr>
        <w:spacing w:after="0"/>
        <w:numPr>
          <w:ilvl w:val="0"/>
          <w:numId w:val="2"/>
        </w:numPr>
      </w:pPr>
      <w:r>
        <w:rPr/>
        <w:t xml:space="preserve">Testes realizados para avaliar o desempenho do ChatGPT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possíveis em relação às reivindicações do artigo</w:t>
      </w:r>
    </w:p>
    <w:p>
      <w:pPr>
        <w:numPr>
          <w:ilvl w:val="0"/>
          <w:numId w:val="2"/>
        </w:numPr>
      </w:pPr>
      <w:r>
        <w:rPr/>
        <w:t xml:space="preserve">Privacidade adequada no serviço do ChatGPT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https://www.fullpicture.app/item/309e3c4d227f7f4df0d20cabe3d8a9ae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9EE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ai.com/blog/chatgpt/" TargetMode="External"/><Relationship Id="rId8" Type="http://schemas.openxmlformats.org/officeDocument/2006/relationships/hyperlink" Target="https://www.fullpicture.app/item/309e3c4d227f7f4df0d20cabe3d8a9a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2023-02-18T20:47:44+01:00</dcterms:created>
  <dcterms:modified xsi:type="dcterms:W3CDTF">2023-02-18T20:47:44+01:00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