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compression deformation behavior of laser directed energy deposited α + β duplex titanium alloy with basket-weave morphology - ScienceDirect</w:t>
      </w:r>
      <w:br/>
      <w:hyperlink r:id="rId7" w:history="1">
        <w:r>
          <w:rPr>
            <w:color w:val="2980b9"/>
            <w:u w:val="single"/>
          </w:rPr>
          <w:t xml:space="preserve">https://www.sciencedirect.com/science/article/pii/S2214860422007254?via%3Dihub</w:t>
        </w:r>
      </w:hyperlink>
    </w:p>
    <w:p>
      <w:pPr>
        <w:pStyle w:val="Heading1"/>
      </w:pPr>
      <w:bookmarkStart w:id="2" w:name="_Toc2"/>
      <w:r>
        <w:t>Article summary:</w:t>
      </w:r>
      <w:bookmarkEnd w:id="2"/>
    </w:p>
    <w:p>
      <w:pPr>
        <w:jc w:val="both"/>
      </w:pPr>
      <w:r>
        <w:rPr/>
        <w:t xml:space="preserve">1. Laser directed energy deposited (LDED) duplex titanium alloy with basket-weave morphology shows excellent dynamic compression performance, with huge improvement in average dynamic flow stress, uniform plastic strain, and impact absorption energy compared to equiaxed microstructure titanium alloys.</w:t>
      </w:r>
    </w:p>
    <w:p>
      <w:pPr>
        <w:jc w:val="both"/>
      </w:pPr>
      <w:r>
        <w:rPr/>
        <w:t xml:space="preserve">2. Loading direction to α laths is largely responsible for slip modes manifestation and twinning under dynamic compression, which can cause α lath twisting, rotation, or refinement.</w:t>
      </w:r>
    </w:p>
    <w:p>
      <w:pPr>
        <w:jc w:val="both"/>
      </w:pPr>
      <w:r>
        <w:rPr/>
        <w:t xml:space="preserve">3. During heterogeneous shear localization, adiabatic shear bands (ASB) formation leads to shear failure. The microstructure evolution inside ASB for LDEDed duplex titanium alloy with basket-weave morphology is first given.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"Dynamic compression deformation behavior of laser directed energy deposited α + β duplex titanium alloy with basket-weave morphology" provides a detailed investigation into the dynamic compressive deformation mechanisms of laser directed energy deposited (LDED) TC11 titanium alloy under a strain rate of 3000/s. The study explores the dislocation slipping and twinning behavior, as well as the microstructure evolution of subsequent heterogeneous shear localization.</w:t>
      </w:r>
    </w:p>
    <w:p>
      <w:pPr>
        <w:jc w:val="both"/>
      </w:pPr>
      <w:r>
        <w:rPr/>
        <w:t xml:space="preserve"/>
      </w:r>
    </w:p>
    <w:p>
      <w:pPr>
        <w:jc w:val="both"/>
      </w:pPr>
      <w:r>
        <w:rPr/>
        <w:t xml:space="preserve">The article presents several key findings, including that TC11 alloy with basket-weave morphology possesses significant improvement in average dynamic flow stress, uniform plastic strain, and impact absorption energy compared to equiaxed microstructure titanium alloys. The loading direction to α laths is largely responsible for slip modes manifestation under dynamic compression, and the Schmid factors reduction caused by α laths rotation results in twinning, which reduces the slip mean free path. During heterogeneous shear localization, adiabatic shear bands (ASB) formation leads to shear failure. The α laths within the transition zone in ASB are compressed to less than 200 nm in thickness.</w:t>
      </w:r>
    </w:p>
    <w:p>
      <w:pPr>
        <w:jc w:val="both"/>
      </w:pPr>
      <w:r>
        <w:rPr/>
        <w:t xml:space="preserve"/>
      </w:r>
    </w:p>
    <w:p>
      <w:pPr>
        <w:jc w:val="both"/>
      </w:pPr>
      <w:r>
        <w:rPr/>
        <w:t xml:space="preserve">Overall, the article provides valuable insights into the dynamic compressive deformation mechanisms of LDEDed TC11 titanium alloy with basket-weave morphology. However, there are some potential biases and limitations to consider. For example, while the study highlights the advantages of LDEDed TC11 over equiaxed microstructure titanium alloys, it does not explore other potential drawbacks or limitations of this manufacturing technique. Additionally, while the study provides detailed information on dislocation slipping and twinning behavior during severe dynamic plastic deformation, it does not explore other potential deformation mechanisms or alternative explanations for observed phenomena.</w:t>
      </w:r>
    </w:p>
    <w:p>
      <w:pPr>
        <w:jc w:val="both"/>
      </w:pPr>
      <w:r>
        <w:rPr/>
        <w:t xml:space="preserve"/>
      </w:r>
    </w:p>
    <w:p>
      <w:pPr>
        <w:jc w:val="both"/>
      </w:pPr>
      <w:r>
        <w:rPr/>
        <w:t xml:space="preserve">Furthermore, while the article notes that ASB formation can lead to shear failure, it does not provide any information on potential risks or safety concerns associated with this phenomenon. Additionally, while the study provides detailed information on microstructure evolution during dynamic compression testing, it does not explore potential variations in microstructure or mechanical properties due to variations in LDED process parameters.</w:t>
      </w:r>
    </w:p>
    <w:p>
      <w:pPr>
        <w:jc w:val="both"/>
      </w:pPr>
      <w:r>
        <w:rPr/>
        <w:t xml:space="preserve"/>
      </w:r>
    </w:p>
    <w:p>
      <w:pPr>
        <w:jc w:val="both"/>
      </w:pPr>
      <w:r>
        <w:rPr/>
        <w:t xml:space="preserve">In conclusion, while there are some potential biases and limitations to consider when interpreting this article's findings, overall it provides valuable insights into the dynamic compressive deformation mechanisms of LDEDed TC11 titanium alloy with basket-weave morphology. Further research is needed to fully understand all aspects of this material's behavior under different loading conditions and manufacturing techniques.</w:t>
      </w:r>
    </w:p>
    <w:p>
      <w:pPr>
        <w:pStyle w:val="Heading1"/>
      </w:pPr>
      <w:bookmarkStart w:id="5" w:name="_Toc5"/>
      <w:r>
        <w:t>Topics for further research:</w:t>
      </w:r>
      <w:bookmarkEnd w:id="5"/>
    </w:p>
    <w:p>
      <w:pPr>
        <w:spacing w:after="0"/>
        <w:numPr>
          <w:ilvl w:val="0"/>
          <w:numId w:val="2"/>
        </w:numPr>
      </w:pPr>
      <w:r>
        <w:rPr/>
        <w:t xml:space="preserve">Limitations of laser directed energy deposition in titanium alloy manufacturing
</w:t>
      </w:r>
    </w:p>
    <w:p>
      <w:pPr>
        <w:spacing w:after="0"/>
        <w:numPr>
          <w:ilvl w:val="0"/>
          <w:numId w:val="2"/>
        </w:numPr>
      </w:pPr>
      <w:r>
        <w:rPr/>
        <w:t xml:space="preserve">Alternative deformation mechanisms in severe dynamic plastic deformation
</w:t>
      </w:r>
    </w:p>
    <w:p>
      <w:pPr>
        <w:spacing w:after="0"/>
        <w:numPr>
          <w:ilvl w:val="0"/>
          <w:numId w:val="2"/>
        </w:numPr>
      </w:pPr>
      <w:r>
        <w:rPr/>
        <w:t xml:space="preserve">Safety concerns associated with adiabatic shear band formation in metals
</w:t>
      </w:r>
    </w:p>
    <w:p>
      <w:pPr>
        <w:spacing w:after="0"/>
        <w:numPr>
          <w:ilvl w:val="0"/>
          <w:numId w:val="2"/>
        </w:numPr>
      </w:pPr>
      <w:r>
        <w:rPr/>
        <w:t xml:space="preserve">Effects of LDED process parameters on microstructure and mechanical properties of titanium alloys
</w:t>
      </w:r>
    </w:p>
    <w:p>
      <w:pPr>
        <w:spacing w:after="0"/>
        <w:numPr>
          <w:ilvl w:val="0"/>
          <w:numId w:val="2"/>
        </w:numPr>
      </w:pPr>
      <w:r>
        <w:rPr/>
        <w:t xml:space="preserve">Comparison of basket-weave morphology with other microstructures in titanium alloys
</w:t>
      </w:r>
    </w:p>
    <w:p>
      <w:pPr>
        <w:numPr>
          <w:ilvl w:val="0"/>
          <w:numId w:val="2"/>
        </w:numPr>
      </w:pPr>
      <w:r>
        <w:rPr/>
        <w:t xml:space="preserve">Dynamic compressive deformation behavior of other titanium alloys under high strain rates</w:t>
      </w:r>
    </w:p>
    <w:p>
      <w:pPr>
        <w:pStyle w:val="Heading1"/>
      </w:pPr>
      <w:bookmarkStart w:id="6" w:name="_Toc6"/>
      <w:r>
        <w:t>Report location:</w:t>
      </w:r>
      <w:bookmarkEnd w:id="6"/>
    </w:p>
    <w:p>
      <w:hyperlink r:id="rId8" w:history="1">
        <w:r>
          <w:rPr>
            <w:color w:val="2980b9"/>
            <w:u w:val="single"/>
          </w:rPr>
          <w:t xml:space="preserve">https://www.fullpicture.app/item/314ce5b0e403ab3f85108e333ad2f3f6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CC9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2007254?via%3Dihub" TargetMode="External"/><Relationship Id="rId8" Type="http://schemas.openxmlformats.org/officeDocument/2006/relationships/hyperlink" Target="https://www.fullpicture.app/item/314ce5b0e403ab3f85108e333ad2f3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2023-03-08T16:57:51+01:00</dcterms:created>
  <dcterms:modified xsi:type="dcterms:W3CDTF">2023-03-08T16:57:51+01:00</dcterms:modified>
</cp:coreProperties>
</file>

<file path=docProps/custom.xml><?xml version="1.0" encoding="utf-8"?>
<Properties xmlns="http://schemas.openxmlformats.org/officeDocument/2006/custom-properties" xmlns:vt="http://schemas.openxmlformats.org/officeDocument/2006/docPropsVTypes"/>
</file>