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artworks valuable: Categorisation and modes of valuation work - ScienceDirect</w:t>
      </w:r>
      <w:br/>
      <w:hyperlink r:id="rId7" w:history="1">
        <w:r>
          <w:rPr>
            <w:color w:val="2980b9"/>
            <w:u w:val="single"/>
          </w:rPr>
          <w:t xml:space="preserve">https://www-sciencedirect-com.ezproxy.lib.gla.ac.uk/science/article/pii/S0361368220300453?via%3Dihub</w:t>
        </w:r>
      </w:hyperlink>
    </w:p>
    <w:p>
      <w:pPr>
        <w:pStyle w:val="Heading1"/>
      </w:pPr>
      <w:bookmarkStart w:id="2" w:name="_Toc2"/>
      <w:r>
        <w:t>Article summary:</w:t>
      </w:r>
      <w:bookmarkEnd w:id="2"/>
    </w:p>
    <w:p>
      <w:pPr>
        <w:jc w:val="both"/>
      </w:pPr>
      <w:r>
        <w:rPr/>
        <w:t xml:space="preserve">1. This study aims to understand the ways in which valuation work constructs artworks as being of value.</w:t>
      </w:r>
    </w:p>
    <w:p>
      <w:pPr>
        <w:jc w:val="both"/>
      </w:pPr>
      <w:r>
        <w:rPr/>
        <w:t xml:space="preserve">2. Four categories of artworks are distinguished according to their degree of cultural recognition: decorative art, emerging art, trending art, and blue-chip art.</w:t>
      </w:r>
    </w:p>
    <w:p>
      <w:pPr>
        <w:jc w:val="both"/>
      </w:pPr>
      <w:r>
        <w:rPr/>
        <w:t xml:space="preserve">3. Three different modes of overlapping and mutually constitutive valuation work are identified: interpreting, credentialing, and projecting value.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findings. The authors provide a clear overview of the research methodology used (interviews with agents specialised in art valuation combined with one year of participant observation at a major international art institution), which lends credibility to the results presented. Furthermore, the authors provide evidence for their claims by citing relevant literature throughout the article. </w:t>
      </w:r>
    </w:p>
    <w:p>
      <w:pPr>
        <w:jc w:val="both"/>
      </w:pPr>
      <w:r>
        <w:rPr/>
        <w:t xml:space="preserve">The article does not appear to be biased or one-sided in its reporting; it presents both sides equally and acknowledges potential counterarguments where appropriate. Additionally, there is no promotional content or partiality present in the article; it is solely focused on presenting the research findings objectively. </w:t>
      </w:r>
    </w:p>
    <w:p>
      <w:pPr>
        <w:jc w:val="both"/>
      </w:pPr>
      <w:r>
        <w:rPr/>
        <w:t xml:space="preserve">The only potential issue with this article is that it does not explore any possible risks associated with categorising artwork according to its degree of cultural recognition;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Art valuation risks</w:t>
      </w:r>
    </w:p>
    <w:p>
      <w:pPr>
        <w:spacing w:after="0"/>
        <w:numPr>
          <w:ilvl w:val="0"/>
          <w:numId w:val="2"/>
        </w:numPr>
      </w:pPr>
      <w:r>
        <w:rPr/>
        <w:t xml:space="preserve">Art market cultural recognition</w:t>
      </w:r>
    </w:p>
    <w:p>
      <w:pPr>
        <w:spacing w:after="0"/>
        <w:numPr>
          <w:ilvl w:val="0"/>
          <w:numId w:val="2"/>
        </w:numPr>
      </w:pPr>
      <w:r>
        <w:rPr/>
        <w:t xml:space="preserve">Art market categorisation</w:t>
      </w:r>
    </w:p>
    <w:p>
      <w:pPr>
        <w:spacing w:after="0"/>
        <w:numPr>
          <w:ilvl w:val="0"/>
          <w:numId w:val="2"/>
        </w:numPr>
      </w:pPr>
      <w:r>
        <w:rPr/>
        <w:t xml:space="preserve">Art market participant observation</w:t>
      </w:r>
    </w:p>
    <w:p>
      <w:pPr>
        <w:spacing w:after="0"/>
        <w:numPr>
          <w:ilvl w:val="0"/>
          <w:numId w:val="2"/>
        </w:numPr>
      </w:pPr>
      <w:r>
        <w:rPr/>
        <w:t xml:space="preserve">Art market valuation agents</w:t>
      </w:r>
    </w:p>
    <w:p>
      <w:pPr>
        <w:numPr>
          <w:ilvl w:val="0"/>
          <w:numId w:val="2"/>
        </w:numPr>
      </w:pPr>
      <w:r>
        <w:rPr/>
        <w:t xml:space="preserve">Art market international institutions</w:t>
      </w:r>
    </w:p>
    <w:p>
      <w:pPr>
        <w:pStyle w:val="Heading1"/>
      </w:pPr>
      <w:bookmarkStart w:id="6" w:name="_Toc6"/>
      <w:r>
        <w:t>Report location:</w:t>
      </w:r>
      <w:bookmarkEnd w:id="6"/>
    </w:p>
    <w:p>
      <w:hyperlink r:id="rId8" w:history="1">
        <w:r>
          <w:rPr>
            <w:color w:val="2980b9"/>
            <w:u w:val="single"/>
          </w:rPr>
          <w:t xml:space="preserve">https://www.fullpicture.app/item/3153dc193846f706833c1caa4b5a077b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F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0361368220300453?via%3Dihub" TargetMode="External"/><Relationship Id="rId8" Type="http://schemas.openxmlformats.org/officeDocument/2006/relationships/hyperlink" Target="https://www.fullpicture.app/item/3153dc193846f706833c1caa4b5a07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2023-02-23T15:59:31+01:00</dcterms:created>
  <dcterms:modified xsi:type="dcterms:W3CDTF">2023-02-23T15:59:31+01:00</dcterms:modified>
</cp:coreProperties>
</file>

<file path=docProps/custom.xml><?xml version="1.0" encoding="utf-8"?>
<Properties xmlns="http://schemas.openxmlformats.org/officeDocument/2006/custom-properties" xmlns:vt="http://schemas.openxmlformats.org/officeDocument/2006/docPropsVTypes"/>
</file>