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theory of ‘authorship transfer’ and its application to the context of Artificial Intelligence creations in: Queen Mary Journal of Intellectual Property Volume 11 Issue 1 (2021)</w:t>
      </w:r>
      <w:br/>
      <w:hyperlink r:id="rId7" w:history="1">
        <w:r>
          <w:rPr>
            <w:color w:val="2980b9"/>
            <w:u w:val="single"/>
          </w:rPr>
          <w:t xml:space="preserve">https://www.elgaronline.com/view/journals/qmjip/11-1/qmjip.2021.01.01.xml</w:t>
        </w:r>
      </w:hyperlink>
    </w:p>
    <w:p>
      <w:pPr>
        <w:pStyle w:val="Heading1"/>
      </w:pPr>
      <w:bookmarkStart w:id="2" w:name="_Toc2"/>
      <w:r>
        <w:t>Article summary:</w:t>
      </w:r>
      <w:bookmarkEnd w:id="2"/>
    </w:p>
    <w:p>
      <w:pPr>
        <w:jc w:val="both"/>
      </w:pPr>
      <w:r>
        <w:rPr/>
        <w:t xml:space="preserve">1. Artificial Intelligence (AI) is a revolutionary technology that has the potential to deeply impact copyright law.</w:t>
      </w:r>
    </w:p>
    <w:p>
      <w:pPr>
        <w:jc w:val="both"/>
      </w:pPr>
      <w:r>
        <w:rPr/>
        <w:t xml:space="preserve">2. There is disagreement on how existing copyright laws should be applied to AI creations, and the UK is the pioneer in providing copyright protection for Computer-Generated Works (CGWs).</w:t>
      </w:r>
    </w:p>
    <w:p>
      <w:pPr>
        <w:jc w:val="both"/>
      </w:pPr>
      <w:r>
        <w:rPr/>
        <w:t xml:space="preserve">3. This article proposes a theory of ‘authorship transfer’ which could integrate AI creations into current legal systems without demolishing existing foundations.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Theory of ‘Authorship Transfer’ and Its Application to the Context of Artificial Intelligence Creations” provides an interesting perspective on how copyright law should be applied to AI creations. The author presents a theory of ‘authorship transfer’ which could potentially integrate AI creations into current legal systems without demolishing existing foundations. The article does provide some insight into the various legal jurisdictions and their approaches to this issue, however it does not explore any counterarguments or present both sides equally. Additionally, there is no evidence provided for the claims made in the article, nor are any risks noted when discussing this topic. Furthermore, there is a lack of discussion regarding potential biases and their sources, as well as missing points of consideration that could have been explored further. As such, while this article provides an interesting perspective on this issue, it lacks sufficient evidence and exploration of counterarguments to make it reliable or trustworthy.</w:t>
      </w:r>
    </w:p>
    <w:p>
      <w:pPr>
        <w:pStyle w:val="Heading1"/>
      </w:pPr>
      <w:bookmarkStart w:id="5" w:name="_Toc5"/>
      <w:r>
        <w:t>Topics for further research:</w:t>
      </w:r>
      <w:bookmarkEnd w:id="5"/>
    </w:p>
    <w:p>
      <w:pPr>
        <w:spacing w:after="0"/>
        <w:numPr>
          <w:ilvl w:val="0"/>
          <w:numId w:val="2"/>
        </w:numPr>
      </w:pPr>
      <w:r>
        <w:rPr/>
        <w:t xml:space="preserve">Copyright law and AI creations</w:t>
      </w:r>
    </w:p>
    <w:p>
      <w:pPr>
        <w:spacing w:after="0"/>
        <w:numPr>
          <w:ilvl w:val="0"/>
          <w:numId w:val="2"/>
        </w:numPr>
      </w:pPr>
      <w:r>
        <w:rPr/>
        <w:t xml:space="preserve">Legal implications of AI creations</w:t>
      </w:r>
    </w:p>
    <w:p>
      <w:pPr>
        <w:spacing w:after="0"/>
        <w:numPr>
          <w:ilvl w:val="0"/>
          <w:numId w:val="2"/>
        </w:numPr>
      </w:pPr>
      <w:r>
        <w:rPr/>
        <w:t xml:space="preserve">Potential biases in AI creations</w:t>
      </w:r>
    </w:p>
    <w:p>
      <w:pPr>
        <w:spacing w:after="0"/>
        <w:numPr>
          <w:ilvl w:val="0"/>
          <w:numId w:val="2"/>
        </w:numPr>
      </w:pPr>
      <w:r>
        <w:rPr/>
        <w:t xml:space="preserve">Counterarguments to authorship transfer theory</w:t>
      </w:r>
    </w:p>
    <w:p>
      <w:pPr>
        <w:spacing w:after="0"/>
        <w:numPr>
          <w:ilvl w:val="0"/>
          <w:numId w:val="2"/>
        </w:numPr>
      </w:pPr>
      <w:r>
        <w:rPr/>
        <w:t xml:space="preserve">Risks associated with AI creations</w:t>
      </w:r>
    </w:p>
    <w:p>
      <w:pPr>
        <w:numPr>
          <w:ilvl w:val="0"/>
          <w:numId w:val="2"/>
        </w:numPr>
      </w:pPr>
      <w:r>
        <w:rPr/>
        <w:t xml:space="preserve">Points of consideration for AI creations</w:t>
      </w:r>
    </w:p>
    <w:p>
      <w:pPr>
        <w:pStyle w:val="Heading1"/>
      </w:pPr>
      <w:bookmarkStart w:id="6" w:name="_Toc6"/>
      <w:r>
        <w:t>Report location:</w:t>
      </w:r>
      <w:bookmarkEnd w:id="6"/>
    </w:p>
    <w:p>
      <w:hyperlink r:id="rId8" w:history="1">
        <w:r>
          <w:rPr>
            <w:color w:val="2980b9"/>
            <w:u w:val="single"/>
          </w:rPr>
          <w:t xml:space="preserve">https://www.fullpicture.app/item/3179d5855eb53b90327ee83931e7a9c6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8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garonline.com/view/journals/qmjip/11-1/qmjip.2021.01.01.xml" TargetMode="External"/><Relationship Id="rId8" Type="http://schemas.openxmlformats.org/officeDocument/2006/relationships/hyperlink" Target="https://www.fullpicture.app/item/3179d5855eb53b90327ee83931e7a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2023-02-27T10:30:37+01:00</dcterms:created>
  <dcterms:modified xsi:type="dcterms:W3CDTF">2023-02-27T10:30:37+01:00</dcterms:modified>
</cp:coreProperties>
</file>

<file path=docProps/custom.xml><?xml version="1.0" encoding="utf-8"?>
<Properties xmlns="http://schemas.openxmlformats.org/officeDocument/2006/custom-properties" xmlns:vt="http://schemas.openxmlformats.org/officeDocument/2006/docPropsVTypes"/>
</file>