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Liquid chromatography coupled with time-of-flight and ion trap mass spectrometry for qualitative analysis of herbal medicines - PubMed</w:t>
      </w:r>
      <w:br/>
      <w:hyperlink r:id="rId7" w:history="1">
        <w:r>
          <w:rPr>
            <w:color w:val="2980b9"/>
            <w:u w:val="single"/>
          </w:rPr>
          <w:t xml:space="preserve">https://pubmed.ncbi.nlm.nih.gov/29403704/</w:t>
        </w:r>
      </w:hyperlink>
    </w:p>
    <w:p>
      <w:pPr>
        <w:pStyle w:val="Heading1"/>
      </w:pPr>
      <w:bookmarkStart w:id="2" w:name="_Toc2"/>
      <w:r>
        <w:t>Article summary:</w:t>
      </w:r>
      <w:bookmarkEnd w:id="2"/>
    </w:p>
    <w:p>
      <w:pPr>
        <w:jc w:val="both"/>
      </w:pPr>
      <w:r>
        <w:rPr/>
        <w:t xml:space="preserve">1. 本文介绍了液相色谱-飞行时间和离子阱质谱联用技术在中草药质量分析中的应用。这种方法可以提供高效、准确的定性分析结果。</w:t>
      </w:r>
    </w:p>
    <w:p>
      <w:pPr>
        <w:jc w:val="both"/>
      </w:pPr>
      <w:r>
        <w:rPr/>
        <w:t xml:space="preserve"/>
      </w:r>
    </w:p>
    <w:p>
      <w:pPr>
        <w:jc w:val="both"/>
      </w:pPr>
      <w:r>
        <w:rPr/>
        <w:t xml:space="preserve">2. 文章还提到了液相色谱/飞行时间质谱和液相色谱/离子阱质谱联用技术在中草药分析中的其他研究，包括对合成PDE-5抑制剂和其类似物作为掺假品的筛查以及复杂中草药成分的定性和定量测定。</w:t>
      </w:r>
    </w:p>
    <w:p>
      <w:pPr>
        <w:jc w:val="both"/>
      </w:pPr>
      <w:r>
        <w:rPr/>
        <w:t xml:space="preserve"/>
      </w:r>
    </w:p>
    <w:p>
      <w:pPr>
        <w:jc w:val="both"/>
      </w:pPr>
      <w:r>
        <w:rPr/>
        <w:t xml:space="preserve">3. 这项研究为中草药质量控制提供了一种可靠的分析方法，并有助于保证中草药产品的安全性和有效性。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标题和摘要，这篇文章是关于液相色谱-飞行时间质谱和离子阱质谱联用技术在草药分析中的定性分析的综述。然而，由于只提供了标题和一些相关文章的链接，并没有提供具体的内容，因此无法对其进行详细的批判性分析。</w:t>
      </w:r>
    </w:p>
    <w:p>
      <w:pPr>
        <w:jc w:val="both"/>
      </w:pPr>
      <w:r>
        <w:rPr/>
        <w:t xml:space="preserve"/>
      </w:r>
    </w:p>
    <w:p>
      <w:pPr>
        <w:jc w:val="both"/>
      </w:pPr>
      <w:r>
        <w:rPr/>
        <w:t xml:space="preserve">从提供的信息来看，我们可以注意到一些潜在偏见或不足之处。首先，该文章可能存在选择性报道的问题，因为它只提及了与液相色谱-质谱联用技术相关的研究，而没有提及其他可能存在的方法或技术。这可能导致对该领域整体发展情况的片面理解。</w:t>
      </w:r>
    </w:p>
    <w:p>
      <w:pPr>
        <w:jc w:val="both"/>
      </w:pPr>
      <w:r>
        <w:rPr/>
        <w:t xml:space="preserve"/>
      </w:r>
    </w:p>
    <w:p>
      <w:pPr>
        <w:jc w:val="both"/>
      </w:pPr>
      <w:r>
        <w:rPr/>
        <w:t xml:space="preserve">其次，由于缺乏具体内容，我们无法确定作者是否基于充分的证据来支持他们所提出的主张。如果作者未能提供足够的实验证据或数据支持他们所得出的结论，则该文章可能存在缺乏科学可靠性和可信度的问题。</w:t>
      </w:r>
    </w:p>
    <w:p>
      <w:pPr>
        <w:jc w:val="both"/>
      </w:pPr>
      <w:r>
        <w:rPr/>
        <w:t xml:space="preserve"/>
      </w:r>
    </w:p>
    <w:p>
      <w:pPr>
        <w:jc w:val="both"/>
      </w:pPr>
      <w:r>
        <w:rPr/>
        <w:t xml:space="preserve">此外，在没有详细内容说明之前，我们也无法确定作者是否考虑到了所有相关因素和潜在风险。例如，在草药分析中使用液相色谱-质谱联用技术可能会面临样品制备、方法验证、质量控制等方面的挑战和限制。如果作者未能全面讨论这些问题，那么该文章可能存在信息不完整或片面的问题。</w:t>
      </w:r>
    </w:p>
    <w:p>
      <w:pPr>
        <w:jc w:val="both"/>
      </w:pPr>
      <w:r>
        <w:rPr/>
        <w:t xml:space="preserve"/>
      </w:r>
    </w:p>
    <w:p>
      <w:pPr>
        <w:jc w:val="both"/>
      </w:pPr>
      <w:r>
        <w:rPr/>
        <w:t xml:space="preserve">最后，由于缺乏具体内容，我们无法确定该文章是否平等地呈现了双方观点。如果作者只关注液相色谱-质谱联用技术的优势而忽略了其他方法的优点和局限性，那么该文章可能存在偏袒的问题。</w:t>
      </w:r>
    </w:p>
    <w:p>
      <w:pPr>
        <w:jc w:val="both"/>
      </w:pPr>
      <w:r>
        <w:rPr/>
        <w:t xml:space="preserve"/>
      </w:r>
    </w:p>
    <w:p>
      <w:pPr>
        <w:jc w:val="both"/>
      </w:pPr>
      <w:r>
        <w:rPr/>
        <w:t xml:space="preserve">综上所述，根据提供的信息，我们无法对这篇文章进行详细的批判性分析。为了更好地评估其科学可靠性和可信度，需要进一步阅读全文并仔细考虑其中提出的主张、证据和论证过程。</w:t>
      </w:r>
    </w:p>
    <w:p>
      <w:pPr>
        <w:pStyle w:val="Heading1"/>
      </w:pPr>
      <w:bookmarkStart w:id="5" w:name="_Toc5"/>
      <w:r>
        <w:t>Topics for further research:</w:t>
      </w:r>
      <w:bookmarkEnd w:id="5"/>
    </w:p>
    <w:p>
      <w:pPr>
        <w:spacing w:after="0"/>
        <w:numPr>
          <w:ilvl w:val="0"/>
          <w:numId w:val="2"/>
        </w:numPr>
      </w:pPr>
      <w:r>
        <w:rPr/>
        <w:t xml:space="preserve">液相色谱-飞行时间质谱
</w:t>
      </w:r>
    </w:p>
    <w:p>
      <w:pPr>
        <w:spacing w:after="0"/>
        <w:numPr>
          <w:ilvl w:val="0"/>
          <w:numId w:val="2"/>
        </w:numPr>
      </w:pPr>
      <w:r>
        <w:rPr/>
        <w:t xml:space="preserve">离子阱质谱
</w:t>
      </w:r>
    </w:p>
    <w:p>
      <w:pPr>
        <w:spacing w:after="0"/>
        <w:numPr>
          <w:ilvl w:val="0"/>
          <w:numId w:val="2"/>
        </w:numPr>
      </w:pPr>
      <w:r>
        <w:rPr/>
        <w:t xml:space="preserve">草药分析
</w:t>
      </w:r>
    </w:p>
    <w:p>
      <w:pPr>
        <w:spacing w:after="0"/>
        <w:numPr>
          <w:ilvl w:val="0"/>
          <w:numId w:val="2"/>
        </w:numPr>
      </w:pPr>
      <w:r>
        <w:rPr/>
        <w:t xml:space="preserve">定性分析
</w:t>
      </w:r>
    </w:p>
    <w:p>
      <w:pPr>
        <w:spacing w:after="0"/>
        <w:numPr>
          <w:ilvl w:val="0"/>
          <w:numId w:val="2"/>
        </w:numPr>
      </w:pPr>
      <w:r>
        <w:rPr/>
        <w:t xml:space="preserve">其他可能存在的方法或技术
</w:t>
      </w:r>
    </w:p>
    <w:p>
      <w:pPr>
        <w:numPr>
          <w:ilvl w:val="0"/>
          <w:numId w:val="2"/>
        </w:numPr>
      </w:pPr>
      <w:r>
        <w:rPr/>
        <w:t xml:space="preserve">液相色谱-质谱联用技术的优势和局限性</w:t>
      </w:r>
    </w:p>
    <w:p>
      <w:pPr>
        <w:pStyle w:val="Heading1"/>
      </w:pPr>
      <w:bookmarkStart w:id="6" w:name="_Toc6"/>
      <w:r>
        <w:t>Report location:</w:t>
      </w:r>
      <w:bookmarkEnd w:id="6"/>
    </w:p>
    <w:p>
      <w:hyperlink r:id="rId8" w:history="1">
        <w:r>
          <w:rPr>
            <w:color w:val="2980b9"/>
            <w:u w:val="single"/>
          </w:rPr>
          <w:t xml:space="preserve">https://www.fullpicture.app/item/31d1793be7e971a711aa88f705fbcc3d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4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403704/" TargetMode="External"/><Relationship Id="rId8" Type="http://schemas.openxmlformats.org/officeDocument/2006/relationships/hyperlink" Target="https://www.fullpicture.app/item/31d1793be7e971a711aa88f705fbcc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2023-12-23T11:43:42+01:00</dcterms:created>
  <dcterms:modified xsi:type="dcterms:W3CDTF">2023-12-23T11:43:42+01:00</dcterms:modified>
</cp:coreProperties>
</file>

<file path=docProps/custom.xml><?xml version="1.0" encoding="utf-8"?>
<Properties xmlns="http://schemas.openxmlformats.org/officeDocument/2006/custom-properties" xmlns:vt="http://schemas.openxmlformats.org/officeDocument/2006/docPropsVTypes"/>
</file>