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Solvent Stability against Nucleophilic Attack by Solvated LiO2− in an Aprotic Li-O2 Battery - IOPscience</w:t>
      </w:r>
      <w:br/>
      <w:hyperlink r:id="rId7" w:history="1">
        <w:r>
          <w:rPr>
            <w:color w:val="2980b9"/>
            <w:u w:val="single"/>
          </w:rPr>
          <w:t xml:space="preserve">https://iopscience.iop.org/article/10.1149/2.0961702jes</w:t>
        </w:r>
      </w:hyperlink>
    </w:p>
    <w:p>
      <w:pPr>
        <w:pStyle w:val="Heading1"/>
      </w:pPr>
      <w:bookmarkStart w:id="2" w:name="_Toc2"/>
      <w:r>
        <w:t>Article summary:</w:t>
      </w:r>
      <w:bookmarkEnd w:id="2"/>
    </w:p>
    <w:p>
      <w:pPr>
        <w:jc w:val="both"/>
      </w:pPr>
      <w:r>
        <w:rPr/>
        <w:t xml:space="preserve">1. Solvent degradation is a major issue in aprotic Li-O2 batteries, and nucleophilic attacks by solvated peroxides can cause degradation of commonly used solvents such as MeCN, NMP, DME, and DMSO.</w:t>
      </w:r>
    </w:p>
    <w:p>
      <w:pPr>
        <w:jc w:val="both"/>
      </w:pPr>
      <w:r>
        <w:rPr/>
        <w:t xml:space="preserve">2. Computational studies have identified MeCN, NMP, and DME as stable solvents against degradation by superoxide, but recent experiments have shown that they are still susceptible to degradation by other oxygen species.</w:t>
      </w:r>
    </w:p>
    <w:p>
      <w:pPr>
        <w:jc w:val="both"/>
      </w:pPr>
      <w:r>
        <w:rPr/>
        <w:t xml:space="preserve">3. The results provide insight for identifying stable solvents in aprotic Li-O2 batteries and highlight the need for further research to develop more stable electrolytes.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在无水锂氧电池中，溶剂与不同氧化物反应导致的稳定性问题。文章提到了一些常用的溶剂，如乙腈、N-甲基吡咯烷酮、二甲醚乙醇和二甲基亚砜，并通过密度泛函理论计算它们与LiO2−(solv)之间的反应自由能和活化自由能来探究它们对核磁攻击的稳定性。结果表明，尽管这些溶剂对O2−(solv)具有强大的核磁攻击稳定性，但它们容易受到LiO2−(solv)的核磁攻击。该文章还提到了无水锂氧电池面临的挑战以及一些解决方案。</w:t>
      </w:r>
    </w:p>
    <w:p>
      <w:pPr>
        <w:jc w:val="both"/>
      </w:pPr>
      <w:r>
        <w:rPr/>
        <w:t xml:space="preserve"/>
      </w:r>
    </w:p>
    <w:p>
      <w:pPr>
        <w:jc w:val="both"/>
      </w:pPr>
      <w:r>
        <w:rPr/>
        <w:t xml:space="preserve">然而，该文章存在一些偏见和片面报道。首先，文章只关注了溶剂在反应中的稳定性问题，而忽略了其他可能存在的风险因素。其次，文章没有提供足够的证据来支持其所提出的主张。例如，在讨论溶剂选择时，文章只引用了少数实验结果，并未考虑其他可能影响选择的因素。此外，在讨论解决方案时，文章只提到了一些已知的方法，而未探索其他可能的解决方案。</w:t>
      </w:r>
    </w:p>
    <w:p>
      <w:pPr>
        <w:jc w:val="both"/>
      </w:pPr>
      <w:r>
        <w:rPr/>
        <w:t xml:space="preserve"/>
      </w:r>
    </w:p>
    <w:p>
      <w:pPr>
        <w:jc w:val="both"/>
      </w:pPr>
      <w:r>
        <w:rPr/>
        <w:t xml:space="preserve">此外，该文章也存在一些宣传内容和偏袒。例如，在讨论无水锂氧电池的优点时，文章只提到了其高能量和功率存储容量，并未平等地呈现其他类型的电池。此外，在讨论溶剂选择时，文章似乎更倾向于使用MeCN、NMP和DME这些溶剂，并未考虑其他可能更适合的溶剂。</w:t>
      </w:r>
    </w:p>
    <w:p>
      <w:pPr>
        <w:jc w:val="both"/>
      </w:pPr>
      <w:r>
        <w:rPr/>
        <w:t xml:space="preserve"/>
      </w:r>
    </w:p>
    <w:p>
      <w:pPr>
        <w:jc w:val="both"/>
      </w:pPr>
      <w:r>
        <w:rPr/>
        <w:t xml:space="preserve">综上所述，该文章虽然提供了一些有用的信息，但存在一些偏见和片面报道。为了更全面地评估无水锂氧电池及其相关问题，需要进一步研究和探索。</w:t>
      </w:r>
    </w:p>
    <w:p>
      <w:pPr>
        <w:pStyle w:val="Heading1"/>
      </w:pPr>
      <w:bookmarkStart w:id="5" w:name="_Toc5"/>
      <w:r>
        <w:t>Topics for further research:</w:t>
      </w:r>
      <w:bookmarkEnd w:id="5"/>
    </w:p>
    <w:p>
      <w:pPr>
        <w:spacing w:after="0"/>
        <w:numPr>
          <w:ilvl w:val="0"/>
          <w:numId w:val="2"/>
        </w:numPr>
      </w:pPr>
      <w:r>
        <w:rPr/>
        <w:t xml:space="preserve">Other risks and factors in Li-O2 batteries
</w:t>
      </w:r>
    </w:p>
    <w:p>
      <w:pPr>
        <w:spacing w:after="0"/>
        <w:numPr>
          <w:ilvl w:val="0"/>
          <w:numId w:val="2"/>
        </w:numPr>
      </w:pPr>
      <w:r>
        <w:rPr/>
        <w:t xml:space="preserve">Evidence supporting the claims made in the article
</w:t>
      </w:r>
    </w:p>
    <w:p>
      <w:pPr>
        <w:spacing w:after="0"/>
        <w:numPr>
          <w:ilvl w:val="0"/>
          <w:numId w:val="2"/>
        </w:numPr>
      </w:pPr>
      <w:r>
        <w:rPr/>
        <w:t xml:space="preserve">Factors influencing solvent selection in Li-O2 batteries
</w:t>
      </w:r>
    </w:p>
    <w:p>
      <w:pPr>
        <w:spacing w:after="0"/>
        <w:numPr>
          <w:ilvl w:val="0"/>
          <w:numId w:val="2"/>
        </w:numPr>
      </w:pPr>
      <w:r>
        <w:rPr/>
        <w:t xml:space="preserve">Other potential solutions to challenges faced by Li-O2 batteries
</w:t>
      </w:r>
    </w:p>
    <w:p>
      <w:pPr>
        <w:spacing w:after="0"/>
        <w:numPr>
          <w:ilvl w:val="0"/>
          <w:numId w:val="2"/>
        </w:numPr>
      </w:pPr>
      <w:r>
        <w:rPr/>
        <w:t xml:space="preserve">Balanced presentation of Li-O2 batteries compared to other battery types
</w:t>
      </w:r>
    </w:p>
    <w:p>
      <w:pPr>
        <w:numPr>
          <w:ilvl w:val="0"/>
          <w:numId w:val="2"/>
        </w:numPr>
      </w:pPr>
      <w:r>
        <w:rPr/>
        <w:t xml:space="preserve">Consideration of alternative solvents for Li-O2 batteries</w:t>
      </w:r>
    </w:p>
    <w:p>
      <w:pPr>
        <w:pStyle w:val="Heading1"/>
      </w:pPr>
      <w:bookmarkStart w:id="6" w:name="_Toc6"/>
      <w:r>
        <w:t>Report location:</w:t>
      </w:r>
      <w:bookmarkEnd w:id="6"/>
    </w:p>
    <w:p>
      <w:hyperlink r:id="rId8" w:history="1">
        <w:r>
          <w:rPr>
            <w:color w:val="2980b9"/>
            <w:u w:val="single"/>
          </w:rPr>
          <w:t xml:space="preserve">https://www.fullpicture.app/item/327a47c4628ff6f43b48887c9ae582de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1D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149/2.0961702jes" TargetMode="External"/><Relationship Id="rId8" Type="http://schemas.openxmlformats.org/officeDocument/2006/relationships/hyperlink" Target="https://www.fullpicture.app/item/327a47c4628ff6f43b48887c9ae582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2024-01-15T13:55:25+01:00</dcterms:created>
  <dcterms:modified xsi:type="dcterms:W3CDTF">2024-01-15T13:55:25+01:00</dcterms:modified>
</cp:coreProperties>
</file>

<file path=docProps/custom.xml><?xml version="1.0" encoding="utf-8"?>
<Properties xmlns="http://schemas.openxmlformats.org/officeDocument/2006/custom-properties" xmlns:vt="http://schemas.openxmlformats.org/officeDocument/2006/docPropsVTypes"/>
</file>