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 industry group calls for support in Budget 2023 to push digital trust, talent, sustainability | The Straits Times</w:t>
      </w:r>
      <w:br/>
      <w:hyperlink r:id="rId7" w:history="1">
        <w:r>
          <w:rPr>
            <w:color w:val="2980b9"/>
            <w:u w:val="single"/>
          </w:rPr>
          <w:t xml:space="preserve">https://www.straitstimes.com/business/tech-industry-group-calls-for-support-for-digital-trust-talent-sustainability-in-budget-2023</w:t>
        </w:r>
      </w:hyperlink>
    </w:p>
    <w:p>
      <w:pPr>
        <w:pStyle w:val="Heading1"/>
      </w:pPr>
      <w:bookmarkStart w:id="2" w:name="_Toc2"/>
      <w:r>
        <w:t>Article summary:</w:t>
      </w:r>
      <w:bookmarkEnd w:id="2"/>
    </w:p>
    <w:p>
      <w:pPr>
        <w:jc w:val="both"/>
      </w:pPr>
      <w:r>
        <w:rPr/>
        <w:t xml:space="preserve">1. SGTech, a tech industry trade association, has proposed nine recommendations to the Ministry of Finance for Budget 2023.</w:t>
      </w:r>
    </w:p>
    <w:p>
      <w:pPr>
        <w:jc w:val="both"/>
      </w:pPr>
      <w:r>
        <w:rPr/>
        <w:t xml:space="preserve">2. These recommendations focus on developing digital trust capabilities, adopting skills-based assessments to hire and train tech talent, and providing cash rebates to encourage sustainability.</w:t>
      </w:r>
    </w:p>
    <w:p>
      <w:pPr>
        <w:jc w:val="both"/>
      </w:pPr>
      <w:r>
        <w:rPr/>
        <w:t xml:space="preserve">3. Senior Minister of State for Communications and Information Tan Kiat How attended the dialogue and noted that trust will be a key operational foundation for digital transformation.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SGTech's pre-Budget dialogue with the Ministry of Finance. It provides an overview of the nine recommendations made by SGTech, which are focused on developing digital trust capabilities, adopting skills-based assessments to hire and train tech talent, and providing cash rebates to encourage sustainability. The article also includes quotes from Senior Minister of State for Communications and Information Tan Kiat How who attended the dialogue and noted that trust will be a key operational foundation for digital transformation. </w:t>
      </w:r>
    </w:p>
    <w:p>
      <w:pPr>
        <w:jc w:val="both"/>
      </w:pPr>
      <w:r>
        <w:rPr/>
        <w:t xml:space="preserve">The article does not appear to have any biases or one-sided reporting as it presents both sides equally - SGTech's proposals as well as Mr Tan's comments - without favouring either side. It also does not contain any unsupported claims or missing points of consideration as it provides sufficient detail about each recommendation made by SGTech. Furthermore, there is no promotional content or partiality in the article as it simply reports on the dialogue between SGTech and the Ministry of Finance without taking sides or promoting any particular point of view. </w:t>
      </w:r>
    </w:p>
    <w:p>
      <w:pPr>
        <w:jc w:val="both"/>
      </w:pPr>
      <w:r>
        <w:rPr/>
        <w:t xml:space="preserve">The article does not appear to have any missing evidence for the claims made or unexplored counterarguments as it provides sufficient detail about each recommendation made by SGTech without exploring alternative perspectives or arguments against them. Additionally, possible risks are noted in the article when discussing sustainability initiatives such as SMEs viewing greenhouse gas reduction practices as additional costs that could risk Singapore’s competitiveness and ability to meet sustainability targets. </w:t>
      </w:r>
    </w:p>
    <w:p>
      <w:pPr>
        <w:jc w:val="both"/>
      </w:pPr>
      <w:r>
        <w:rPr/>
        <w:t xml:space="preserve">In conclusion, this article is generally reliable in its reporting of SGTech's pre-Budget dialogue with the Ministry of Finance without any biases or one-sided reporting, unsupported claims or missing points of consideration, promotional content or partiality, missing evidence for the claims made or unexplored counterarguments, nor does it fail to note possible risks associated with certain initiatives discussed during the dialogue.</w:t>
      </w:r>
    </w:p>
    <w:p>
      <w:pPr>
        <w:pStyle w:val="Heading1"/>
      </w:pPr>
      <w:bookmarkStart w:id="5" w:name="_Toc5"/>
      <w:r>
        <w:t>Topics for further research:</w:t>
      </w:r>
      <w:bookmarkEnd w:id="5"/>
    </w:p>
    <w:p>
      <w:pPr>
        <w:spacing w:after="0"/>
        <w:numPr>
          <w:ilvl w:val="0"/>
          <w:numId w:val="2"/>
        </w:numPr>
      </w:pPr>
      <w:r>
        <w:rPr/>
        <w:t xml:space="preserve">Digital trust capabilities</w:t>
      </w:r>
    </w:p>
    <w:p>
      <w:pPr>
        <w:spacing w:after="0"/>
        <w:numPr>
          <w:ilvl w:val="0"/>
          <w:numId w:val="2"/>
        </w:numPr>
      </w:pPr>
      <w:r>
        <w:rPr/>
        <w:t xml:space="preserve">Skills-based assessments for tech talent</w:t>
      </w:r>
    </w:p>
    <w:p>
      <w:pPr>
        <w:spacing w:after="0"/>
        <w:numPr>
          <w:ilvl w:val="0"/>
          <w:numId w:val="2"/>
        </w:numPr>
      </w:pPr>
      <w:r>
        <w:rPr/>
        <w:t xml:space="preserve">Cash rebates for sustainability</w:t>
      </w:r>
    </w:p>
    <w:p>
      <w:pPr>
        <w:spacing w:after="0"/>
        <w:numPr>
          <w:ilvl w:val="0"/>
          <w:numId w:val="2"/>
        </w:numPr>
      </w:pPr>
      <w:r>
        <w:rPr/>
        <w:t xml:space="preserve">Digital transformation risks</w:t>
      </w:r>
    </w:p>
    <w:p>
      <w:pPr>
        <w:spacing w:after="0"/>
        <w:numPr>
          <w:ilvl w:val="0"/>
          <w:numId w:val="2"/>
        </w:numPr>
      </w:pPr>
      <w:r>
        <w:rPr/>
        <w:t xml:space="preserve">Singapore's competitiveness and sustainability targets</w:t>
      </w:r>
    </w:p>
    <w:p>
      <w:pPr>
        <w:numPr>
          <w:ilvl w:val="0"/>
          <w:numId w:val="2"/>
        </w:numPr>
      </w:pPr>
      <w:r>
        <w:rPr/>
        <w:t xml:space="preserve">Pre-Budget dialogue between SGTech and Ministry of Finance</w:t>
      </w:r>
    </w:p>
    <w:p>
      <w:pPr>
        <w:pStyle w:val="Heading1"/>
      </w:pPr>
      <w:bookmarkStart w:id="6" w:name="_Toc6"/>
      <w:r>
        <w:t>Report location:</w:t>
      </w:r>
      <w:bookmarkEnd w:id="6"/>
    </w:p>
    <w:p>
      <w:hyperlink r:id="rId8" w:history="1">
        <w:r>
          <w:rPr>
            <w:color w:val="2980b9"/>
            <w:u w:val="single"/>
          </w:rPr>
          <w:t xml:space="preserve">https://www.fullpicture.app/item/3282fd90c29a47f25c44a12273aff6e1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0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aitstimes.com/business/tech-industry-group-calls-for-support-for-digital-trust-talent-sustainability-in-budget-2023" TargetMode="External"/><Relationship Id="rId8" Type="http://schemas.openxmlformats.org/officeDocument/2006/relationships/hyperlink" Target="https://www.fullpicture.app/item/3282fd90c29a47f25c44a12273aff6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2023-02-21T16:35:15+01:00</dcterms:created>
  <dcterms:modified xsi:type="dcterms:W3CDTF">2023-02-21T16:35:15+01:00</dcterms:modified>
</cp:coreProperties>
</file>

<file path=docProps/custom.xml><?xml version="1.0" encoding="utf-8"?>
<Properties xmlns="http://schemas.openxmlformats.org/officeDocument/2006/custom-properties" xmlns:vt="http://schemas.openxmlformats.org/officeDocument/2006/docPropsVTypes"/>
</file>